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C78B6D" w14:textId="77777777" w:rsidR="00BF7A9D" w:rsidRDefault="00BF7A9D">
      <w:pPr>
        <w:widowControl w:val="0"/>
        <w:tabs>
          <w:tab w:val="center" w:pos="4512"/>
        </w:tabs>
        <w:jc w:val="both"/>
        <w:rPr>
          <w:rFonts w:ascii="Tahoma" w:hAnsi="Tahoma" w:cs="Tahoma"/>
          <w:b/>
          <w:bCs/>
          <w:sz w:val="22"/>
        </w:rPr>
      </w:pPr>
    </w:p>
    <w:p w14:paraId="4D3CB854" w14:textId="12C21B7D" w:rsidR="00BF7A9D" w:rsidRDefault="000E6139">
      <w:pPr>
        <w:widowControl w:val="0"/>
        <w:tabs>
          <w:tab w:val="center" w:pos="4512"/>
        </w:tabs>
        <w:jc w:val="right"/>
        <w:rPr>
          <w:rFonts w:ascii="Tahoma" w:hAnsi="Tahoma" w:cs="Tahoma"/>
          <w:b/>
          <w:bCs/>
          <w:sz w:val="22"/>
        </w:rPr>
      </w:pPr>
      <w:r>
        <w:rPr>
          <w:rFonts w:ascii="Tahoma" w:hAnsi="Tahoma" w:cs="Tahoma"/>
          <w:b/>
          <w:bCs/>
          <w:sz w:val="22"/>
        </w:rPr>
        <w:t>Załącznik nr  4</w:t>
      </w:r>
      <w:r w:rsidR="00307059">
        <w:rPr>
          <w:rFonts w:ascii="Tahoma" w:hAnsi="Tahoma" w:cs="Tahoma"/>
          <w:b/>
          <w:bCs/>
          <w:sz w:val="22"/>
        </w:rPr>
        <w:t xml:space="preserve"> </w:t>
      </w:r>
    </w:p>
    <w:p w14:paraId="2D783F4A" w14:textId="77777777" w:rsidR="00BF7A9D" w:rsidRDefault="00BF7A9D">
      <w:pPr>
        <w:widowControl w:val="0"/>
        <w:suppressAutoHyphens w:val="0"/>
        <w:jc w:val="center"/>
        <w:rPr>
          <w:rFonts w:ascii="Tahoma" w:hAnsi="Tahoma" w:cs="Tahoma"/>
        </w:rPr>
      </w:pPr>
    </w:p>
    <w:p w14:paraId="7920CC60" w14:textId="77777777" w:rsidR="00BF7A9D" w:rsidRDefault="00BF7A9D">
      <w:pPr>
        <w:widowControl w:val="0"/>
        <w:suppressAutoHyphens w:val="0"/>
        <w:rPr>
          <w:rFonts w:ascii="Tahoma" w:hAnsi="Tahoma" w:cs="Tahoma"/>
        </w:rPr>
      </w:pPr>
    </w:p>
    <w:p w14:paraId="7A4D7E8D" w14:textId="77777777" w:rsidR="00BF7A9D" w:rsidRDefault="00BF7A9D">
      <w:pPr>
        <w:widowControl w:val="0"/>
        <w:suppressAutoHyphens w:val="0"/>
        <w:jc w:val="center"/>
        <w:rPr>
          <w:rFonts w:ascii="Tahoma" w:hAnsi="Tahoma" w:cs="Tahoma"/>
        </w:rPr>
      </w:pPr>
    </w:p>
    <w:p w14:paraId="09FCD4D9" w14:textId="77777777" w:rsidR="00BF7A9D" w:rsidRDefault="00307059">
      <w:pPr>
        <w:widowControl w:val="0"/>
        <w:suppressAutoHyphens w:val="0"/>
        <w:jc w:val="center"/>
        <w:rPr>
          <w:rFonts w:ascii="Tahoma" w:hAnsi="Tahoma" w:cs="Tahoma"/>
          <w:u w:val="single"/>
        </w:rPr>
      </w:pPr>
      <w:r>
        <w:rPr>
          <w:rFonts w:ascii="Tahoma" w:hAnsi="Tahoma" w:cs="Tahoma"/>
          <w:u w:val="single"/>
        </w:rPr>
        <w:t xml:space="preserve">ISTOTNE POSTANOWIENIA UMOWNE (IPU) </w:t>
      </w:r>
    </w:p>
    <w:p w14:paraId="437E326B" w14:textId="77777777" w:rsidR="00BF7A9D" w:rsidRDefault="00BF7A9D">
      <w:pPr>
        <w:widowControl w:val="0"/>
        <w:suppressAutoHyphens w:val="0"/>
        <w:rPr>
          <w:rFonts w:ascii="Tahoma" w:hAnsi="Tahoma" w:cs="Tahoma"/>
        </w:rPr>
      </w:pPr>
    </w:p>
    <w:p w14:paraId="5B610571" w14:textId="77777777" w:rsidR="00BF7A9D" w:rsidRDefault="00307059">
      <w:pPr>
        <w:spacing w:after="200" w:line="276" w:lineRule="auto"/>
        <w:jc w:val="both"/>
        <w:rPr>
          <w:rFonts w:ascii="Tahoma" w:hAnsi="Tahoma" w:cs="Tahoma"/>
          <w:bCs/>
          <w:sz w:val="22"/>
          <w:szCs w:val="22"/>
        </w:rPr>
      </w:pPr>
      <w:r>
        <w:rPr>
          <w:rFonts w:ascii="Tahoma" w:hAnsi="Tahoma" w:cs="Tahoma"/>
          <w:sz w:val="22"/>
          <w:szCs w:val="22"/>
        </w:rPr>
        <w:t xml:space="preserve">które stanowią integralną część umowy w sprawie zamówienia pn: Dostawę energii elektrycznej dla Centrum Kultury i Sztuki w Koninie </w:t>
      </w:r>
      <w:r>
        <w:rPr>
          <w:rFonts w:ascii="Tahoma" w:hAnsi="Tahoma" w:cs="Tahoma"/>
          <w:bCs/>
          <w:sz w:val="22"/>
          <w:szCs w:val="22"/>
          <w:lang w:eastAsia="pl-PL"/>
        </w:rPr>
        <w:t xml:space="preserve">w okresie od 01.01.2022 r. do 31.12.2022 r. </w:t>
      </w:r>
      <w:r>
        <w:rPr>
          <w:rFonts w:ascii="Tahoma" w:hAnsi="Tahoma" w:cs="Tahoma"/>
          <w:sz w:val="22"/>
          <w:szCs w:val="22"/>
        </w:rPr>
        <w:t xml:space="preserve">zawartej w dniu …………………. pomiędzy </w:t>
      </w:r>
      <w:r>
        <w:rPr>
          <w:rFonts w:ascii="Tahoma" w:hAnsi="Tahoma" w:cs="Tahoma"/>
          <w:b/>
          <w:sz w:val="22"/>
          <w:szCs w:val="22"/>
        </w:rPr>
        <w:t xml:space="preserve">Centrum Kultury i Sztuki w Koninie ul. Okólna 47A </w:t>
      </w:r>
      <w:r>
        <w:rPr>
          <w:rFonts w:ascii="Tahoma" w:hAnsi="Tahoma" w:cs="Tahoma"/>
          <w:sz w:val="22"/>
          <w:szCs w:val="22"/>
        </w:rPr>
        <w:t xml:space="preserve"> </w:t>
      </w:r>
      <w:r>
        <w:rPr>
          <w:rFonts w:ascii="Tahoma" w:hAnsi="Tahoma" w:cs="Tahoma"/>
          <w:bCs/>
          <w:sz w:val="22"/>
          <w:szCs w:val="22"/>
        </w:rPr>
        <w:t xml:space="preserve">wpisanym do rejestru </w:t>
      </w:r>
      <w:r>
        <w:rPr>
          <w:rFonts w:ascii="Tahoma" w:hAnsi="Tahoma" w:cs="Tahoma"/>
          <w:sz w:val="22"/>
          <w:szCs w:val="22"/>
        </w:rPr>
        <w:t>Instytucji Kultury prowadzonego przez Samorząd Województwa Wielkopolskiego – Księga rejestrowa  Nr RIK– 11  założona 04.01.1999r.</w:t>
      </w:r>
    </w:p>
    <w:p w14:paraId="341AA056" w14:textId="77777777" w:rsidR="00BF7A9D" w:rsidRDefault="00307059">
      <w:pPr>
        <w:spacing w:after="200" w:line="276" w:lineRule="auto"/>
        <w:jc w:val="both"/>
        <w:rPr>
          <w:rFonts w:ascii="Tahoma" w:hAnsi="Tahoma" w:cs="Tahoma"/>
          <w:bCs/>
          <w:sz w:val="22"/>
          <w:szCs w:val="22"/>
        </w:rPr>
      </w:pPr>
      <w:r>
        <w:rPr>
          <w:rFonts w:ascii="Tahoma" w:hAnsi="Tahoma" w:cs="Tahoma"/>
          <w:bCs/>
          <w:sz w:val="22"/>
          <w:szCs w:val="22"/>
        </w:rPr>
        <w:t>NIP  665-16-67-547  REGON 311104032</w:t>
      </w:r>
    </w:p>
    <w:p w14:paraId="7C85C660" w14:textId="77777777" w:rsidR="00BF7A9D" w:rsidRDefault="00307059">
      <w:pPr>
        <w:spacing w:after="200" w:line="276" w:lineRule="auto"/>
        <w:jc w:val="both"/>
        <w:rPr>
          <w:rFonts w:ascii="Tahoma" w:hAnsi="Tahoma" w:cs="Tahoma"/>
          <w:bCs/>
          <w:sz w:val="22"/>
          <w:szCs w:val="22"/>
        </w:rPr>
      </w:pPr>
      <w:r>
        <w:rPr>
          <w:rFonts w:ascii="Tahoma" w:hAnsi="Tahoma" w:cs="Tahoma"/>
          <w:bCs/>
          <w:sz w:val="22"/>
          <w:szCs w:val="22"/>
        </w:rPr>
        <w:t>reprezentowanym   przez:</w:t>
      </w:r>
    </w:p>
    <w:p w14:paraId="3318477D" w14:textId="77777777" w:rsidR="00BF7A9D" w:rsidRDefault="00307059">
      <w:pPr>
        <w:spacing w:after="200" w:line="276" w:lineRule="auto"/>
        <w:jc w:val="both"/>
        <w:rPr>
          <w:rFonts w:ascii="Tahoma" w:hAnsi="Tahoma" w:cs="Tahoma"/>
          <w:b/>
          <w:bCs/>
          <w:sz w:val="22"/>
          <w:szCs w:val="22"/>
        </w:rPr>
      </w:pPr>
      <w:r>
        <w:rPr>
          <w:rFonts w:ascii="Tahoma" w:hAnsi="Tahoma" w:cs="Tahoma"/>
          <w:b/>
          <w:bCs/>
          <w:sz w:val="22"/>
          <w:szCs w:val="22"/>
        </w:rPr>
        <w:t xml:space="preserve">Dyrektora Centrum Kultury i Sztuki w Koninie  - Justynę Kałużyńską – Markocką </w:t>
      </w:r>
    </w:p>
    <w:p w14:paraId="457B4E91" w14:textId="77777777" w:rsidR="00BF7A9D" w:rsidRDefault="00307059">
      <w:pPr>
        <w:widowControl w:val="0"/>
        <w:tabs>
          <w:tab w:val="right" w:pos="8953"/>
        </w:tabs>
        <w:spacing w:before="96"/>
        <w:rPr>
          <w:rFonts w:ascii="Tahoma" w:hAnsi="Tahoma" w:cs="Tahoma"/>
          <w:sz w:val="22"/>
          <w:szCs w:val="22"/>
        </w:rPr>
      </w:pPr>
      <w:r>
        <w:rPr>
          <w:rFonts w:ascii="Tahoma" w:hAnsi="Tahoma" w:cs="Tahoma"/>
          <w:sz w:val="22"/>
          <w:szCs w:val="22"/>
        </w:rPr>
        <w:t xml:space="preserve">zwanym dalej w treści postanowień </w:t>
      </w:r>
      <w:r>
        <w:rPr>
          <w:rFonts w:ascii="Tahoma" w:hAnsi="Tahoma" w:cs="Tahoma"/>
          <w:b/>
          <w:bCs/>
          <w:sz w:val="22"/>
          <w:szCs w:val="22"/>
        </w:rPr>
        <w:t>Zamawiającym</w:t>
      </w:r>
    </w:p>
    <w:p w14:paraId="2681E772" w14:textId="77777777" w:rsidR="00BF7A9D" w:rsidRDefault="00BF7A9D">
      <w:pPr>
        <w:widowControl w:val="0"/>
        <w:tabs>
          <w:tab w:val="right" w:pos="5416"/>
        </w:tabs>
        <w:jc w:val="both"/>
        <w:rPr>
          <w:rFonts w:ascii="Tahoma" w:hAnsi="Tahoma" w:cs="Tahoma"/>
          <w:sz w:val="22"/>
          <w:szCs w:val="22"/>
        </w:rPr>
      </w:pPr>
    </w:p>
    <w:p w14:paraId="6098C0ED" w14:textId="77777777" w:rsidR="00BF7A9D" w:rsidRDefault="00307059">
      <w:pPr>
        <w:pStyle w:val="Tekstpodstawowy21"/>
        <w:tabs>
          <w:tab w:val="right" w:pos="5416"/>
        </w:tabs>
        <w:spacing w:after="0"/>
        <w:rPr>
          <w:rFonts w:ascii="Tahoma" w:hAnsi="Tahoma" w:cs="Tahoma"/>
          <w:sz w:val="22"/>
          <w:szCs w:val="22"/>
        </w:rPr>
      </w:pPr>
      <w:r>
        <w:rPr>
          <w:rFonts w:ascii="Tahoma" w:hAnsi="Tahoma" w:cs="Tahoma"/>
          <w:sz w:val="22"/>
          <w:szCs w:val="22"/>
        </w:rPr>
        <w:t>a</w:t>
      </w:r>
    </w:p>
    <w:p w14:paraId="5F2E2CFF" w14:textId="77777777" w:rsidR="00BF7A9D" w:rsidRDefault="00307059">
      <w:pPr>
        <w:pStyle w:val="Tekstpodstawowy21"/>
        <w:tabs>
          <w:tab w:val="right" w:pos="5416"/>
        </w:tabs>
        <w:spacing w:after="0" w:line="276" w:lineRule="auto"/>
        <w:rPr>
          <w:rFonts w:ascii="Tahoma" w:hAnsi="Tahoma" w:cs="Tahoma"/>
          <w:sz w:val="22"/>
          <w:szCs w:val="22"/>
        </w:rPr>
      </w:pPr>
      <w:r>
        <w:rPr>
          <w:rFonts w:ascii="Tahoma" w:hAnsi="Tahoma" w:cs="Tahoma"/>
          <w:sz w:val="22"/>
          <w:szCs w:val="22"/>
        </w:rPr>
        <w:t>…………………………………………………………………………………………………………………………………</w:t>
      </w:r>
    </w:p>
    <w:p w14:paraId="098117DE" w14:textId="77777777" w:rsidR="00BF7A9D" w:rsidRDefault="00307059">
      <w:pPr>
        <w:pStyle w:val="Tekstpodstawowy21"/>
        <w:tabs>
          <w:tab w:val="right" w:pos="5416"/>
        </w:tabs>
        <w:spacing w:after="0" w:line="276" w:lineRule="auto"/>
        <w:rPr>
          <w:rFonts w:ascii="Tahoma" w:hAnsi="Tahoma" w:cs="Tahoma"/>
          <w:sz w:val="22"/>
          <w:szCs w:val="22"/>
        </w:rPr>
      </w:pPr>
      <w:r>
        <w:rPr>
          <w:rFonts w:ascii="Tahoma" w:hAnsi="Tahoma" w:cs="Tahoma"/>
          <w:sz w:val="22"/>
          <w:szCs w:val="22"/>
        </w:rPr>
        <w:t>………………………………………………………………………………………………………………………………..</w:t>
      </w:r>
    </w:p>
    <w:p w14:paraId="387D6256" w14:textId="77777777" w:rsidR="00BF7A9D" w:rsidRDefault="00BF7A9D">
      <w:pPr>
        <w:pStyle w:val="Tekstpodstawowy21"/>
        <w:tabs>
          <w:tab w:val="right" w:pos="5416"/>
        </w:tabs>
        <w:spacing w:after="0" w:line="276" w:lineRule="auto"/>
        <w:rPr>
          <w:rFonts w:ascii="Tahoma" w:hAnsi="Tahoma" w:cs="Tahoma"/>
          <w:sz w:val="22"/>
          <w:szCs w:val="22"/>
        </w:rPr>
      </w:pPr>
    </w:p>
    <w:p w14:paraId="3D324A0B" w14:textId="77777777" w:rsidR="00BF7A9D" w:rsidRDefault="00307059">
      <w:pPr>
        <w:pStyle w:val="Tekstpodstawowy21"/>
        <w:tabs>
          <w:tab w:val="right" w:pos="5416"/>
        </w:tabs>
        <w:spacing w:after="0" w:line="276" w:lineRule="auto"/>
        <w:jc w:val="both"/>
        <w:rPr>
          <w:rFonts w:ascii="Tahoma" w:hAnsi="Tahoma" w:cs="Tahoma"/>
          <w:sz w:val="22"/>
          <w:szCs w:val="22"/>
        </w:rPr>
      </w:pPr>
      <w:r>
        <w:rPr>
          <w:rFonts w:ascii="Tahoma" w:hAnsi="Tahoma" w:cs="Tahoma"/>
          <w:sz w:val="22"/>
          <w:szCs w:val="22"/>
        </w:rPr>
        <w:t>Wpisanym/ą do rejestru</w:t>
      </w:r>
    </w:p>
    <w:p w14:paraId="4D4F68CE" w14:textId="77777777" w:rsidR="00BF7A9D" w:rsidRDefault="00307059">
      <w:pPr>
        <w:pStyle w:val="Tekstpodstawowy21"/>
        <w:tabs>
          <w:tab w:val="right" w:pos="5416"/>
        </w:tabs>
        <w:spacing w:after="0" w:line="276" w:lineRule="auto"/>
        <w:jc w:val="both"/>
        <w:rPr>
          <w:rFonts w:ascii="Tahoma" w:hAnsi="Tahoma" w:cs="Tahoma"/>
          <w:sz w:val="22"/>
          <w:szCs w:val="22"/>
        </w:rPr>
      </w:pPr>
      <w:r>
        <w:rPr>
          <w:rFonts w:ascii="Tahoma" w:hAnsi="Tahoma" w:cs="Tahoma"/>
          <w:sz w:val="22"/>
          <w:szCs w:val="22"/>
        </w:rPr>
        <w:t xml:space="preserve"> ……………………………………………………………………………………………………………………………………………………………………………………………………………………………………………………………………………………………………………………………………………………………………………………………………………………………NIP ………………………………………………, </w:t>
      </w:r>
      <w:r>
        <w:rPr>
          <w:rFonts w:ascii="Tahoma" w:hAnsi="Tahoma" w:cs="Tahoma"/>
          <w:sz w:val="22"/>
          <w:szCs w:val="22"/>
          <w:lang w:val="de-DE"/>
        </w:rPr>
        <w:t xml:space="preserve">REGON ………………………………………………… </w:t>
      </w:r>
    </w:p>
    <w:p w14:paraId="7A747462" w14:textId="77777777" w:rsidR="00BF7A9D" w:rsidRDefault="00307059">
      <w:pPr>
        <w:spacing w:line="276" w:lineRule="auto"/>
        <w:rPr>
          <w:rFonts w:ascii="Tahoma" w:hAnsi="Tahoma" w:cs="Tahoma"/>
          <w:sz w:val="22"/>
          <w:szCs w:val="22"/>
        </w:rPr>
      </w:pPr>
      <w:r>
        <w:rPr>
          <w:rFonts w:ascii="Tahoma" w:hAnsi="Tahoma" w:cs="Tahoma"/>
          <w:sz w:val="22"/>
          <w:szCs w:val="22"/>
        </w:rPr>
        <w:t>reprezentowaną przez:</w:t>
      </w:r>
    </w:p>
    <w:p w14:paraId="60A1D3BA" w14:textId="77777777" w:rsidR="00BF7A9D" w:rsidRDefault="00BF7A9D">
      <w:pPr>
        <w:spacing w:line="276" w:lineRule="auto"/>
        <w:rPr>
          <w:rFonts w:ascii="Tahoma" w:hAnsi="Tahoma" w:cs="Tahoma"/>
          <w:sz w:val="22"/>
          <w:szCs w:val="22"/>
        </w:rPr>
      </w:pPr>
    </w:p>
    <w:p w14:paraId="3B4477CA" w14:textId="77777777" w:rsidR="00BF7A9D" w:rsidRDefault="00307059">
      <w:pPr>
        <w:pStyle w:val="Tekstpodstawowy21"/>
        <w:spacing w:line="276" w:lineRule="auto"/>
        <w:rPr>
          <w:rFonts w:ascii="Tahoma" w:hAnsi="Tahoma" w:cs="Tahoma"/>
          <w:b/>
          <w:sz w:val="22"/>
          <w:szCs w:val="22"/>
        </w:rPr>
      </w:pPr>
      <w:r>
        <w:rPr>
          <w:rFonts w:ascii="Tahoma" w:hAnsi="Tahoma" w:cs="Tahoma"/>
          <w:b/>
          <w:sz w:val="22"/>
          <w:szCs w:val="22"/>
        </w:rPr>
        <w:t>………………………………………………………………………………………………………………</w:t>
      </w:r>
    </w:p>
    <w:p w14:paraId="4CB44577" w14:textId="77777777" w:rsidR="00BF7A9D" w:rsidRDefault="00307059">
      <w:pPr>
        <w:widowControl w:val="0"/>
        <w:tabs>
          <w:tab w:val="right" w:pos="8953"/>
        </w:tabs>
        <w:spacing w:line="276" w:lineRule="auto"/>
        <w:jc w:val="both"/>
        <w:rPr>
          <w:rFonts w:ascii="Tahoma" w:hAnsi="Tahoma" w:cs="Tahoma"/>
          <w:b/>
          <w:bCs/>
          <w:sz w:val="22"/>
          <w:szCs w:val="22"/>
        </w:rPr>
      </w:pPr>
      <w:r>
        <w:rPr>
          <w:rFonts w:ascii="Tahoma" w:hAnsi="Tahoma" w:cs="Tahoma"/>
          <w:sz w:val="22"/>
          <w:szCs w:val="22"/>
        </w:rPr>
        <w:t xml:space="preserve">zwaną dalej w treści postanowień </w:t>
      </w:r>
      <w:r>
        <w:rPr>
          <w:rFonts w:ascii="Tahoma" w:hAnsi="Tahoma" w:cs="Tahoma"/>
          <w:b/>
          <w:bCs/>
          <w:sz w:val="22"/>
          <w:szCs w:val="22"/>
        </w:rPr>
        <w:t xml:space="preserve">Wykonawcą </w:t>
      </w:r>
    </w:p>
    <w:p w14:paraId="3AD9D234" w14:textId="77777777" w:rsidR="00BF7A9D" w:rsidRDefault="00BF7A9D">
      <w:pPr>
        <w:widowControl w:val="0"/>
        <w:tabs>
          <w:tab w:val="right" w:pos="8953"/>
        </w:tabs>
        <w:spacing w:line="276" w:lineRule="auto"/>
        <w:jc w:val="both"/>
        <w:rPr>
          <w:rFonts w:ascii="Tahoma" w:hAnsi="Tahoma" w:cs="Tahoma"/>
          <w:b/>
          <w:bCs/>
          <w:sz w:val="22"/>
          <w:szCs w:val="22"/>
        </w:rPr>
      </w:pPr>
    </w:p>
    <w:p w14:paraId="5161E4EA" w14:textId="77777777" w:rsidR="00BF7A9D" w:rsidRDefault="00307059">
      <w:pPr>
        <w:widowControl w:val="0"/>
        <w:tabs>
          <w:tab w:val="right" w:pos="8953"/>
        </w:tabs>
        <w:spacing w:line="276" w:lineRule="auto"/>
        <w:jc w:val="both"/>
        <w:rPr>
          <w:rFonts w:ascii="Tahoma" w:hAnsi="Tahoma" w:cs="Tahoma"/>
          <w:b/>
          <w:sz w:val="22"/>
          <w:szCs w:val="22"/>
        </w:rPr>
      </w:pPr>
      <w:r>
        <w:rPr>
          <w:rFonts w:ascii="Tahoma" w:hAnsi="Tahoma" w:cs="Tahoma"/>
          <w:sz w:val="22"/>
          <w:szCs w:val="22"/>
        </w:rPr>
        <w:t>z wybranym w wyniku przeprowadzonego postępowania o udzielenie zamówienia publicznego nr</w:t>
      </w:r>
      <w:r>
        <w:rPr>
          <w:rFonts w:ascii="Tahoma" w:hAnsi="Tahoma" w:cs="Tahoma"/>
          <w:color w:val="FF0000"/>
          <w:sz w:val="22"/>
          <w:szCs w:val="22"/>
        </w:rPr>
        <w:t xml:space="preserve"> </w:t>
      </w:r>
      <w:r>
        <w:rPr>
          <w:rFonts w:ascii="Tahoma" w:hAnsi="Tahoma" w:cs="Tahoma"/>
          <w:sz w:val="22"/>
          <w:szCs w:val="22"/>
        </w:rPr>
        <w:t xml:space="preserve">…………..z dnia ……………………… r. w trybie „zapytania ofertowego” </w:t>
      </w:r>
    </w:p>
    <w:p w14:paraId="3397BE8C" w14:textId="77777777" w:rsidR="00BF7A9D" w:rsidRDefault="00BF7A9D">
      <w:pPr>
        <w:widowControl w:val="0"/>
        <w:tabs>
          <w:tab w:val="right" w:pos="8953"/>
        </w:tabs>
        <w:spacing w:line="276" w:lineRule="auto"/>
        <w:jc w:val="both"/>
        <w:rPr>
          <w:rFonts w:ascii="Tahoma" w:hAnsi="Tahoma" w:cs="Tahoma"/>
          <w:b/>
          <w:sz w:val="22"/>
          <w:szCs w:val="22"/>
        </w:rPr>
      </w:pPr>
    </w:p>
    <w:p w14:paraId="5F75DD05" w14:textId="77777777" w:rsidR="00BF7A9D" w:rsidRDefault="00307059">
      <w:pPr>
        <w:widowControl w:val="0"/>
        <w:tabs>
          <w:tab w:val="right" w:pos="3837"/>
          <w:tab w:val="left" w:pos="5054"/>
        </w:tabs>
        <w:rPr>
          <w:rFonts w:ascii="Tahoma" w:hAnsi="Tahoma" w:cs="Tahoma"/>
          <w:b/>
          <w:bCs/>
          <w:sz w:val="22"/>
        </w:rPr>
      </w:pPr>
      <w:r>
        <w:rPr>
          <w:rFonts w:ascii="Tahoma" w:hAnsi="Tahoma" w:cs="Tahoma"/>
          <w:b/>
          <w:bCs/>
          <w:sz w:val="22"/>
        </w:rPr>
        <w:t xml:space="preserve">I. Przedmiot zamówienia </w:t>
      </w:r>
    </w:p>
    <w:p w14:paraId="47ACF2B1" w14:textId="65CA18DB" w:rsidR="00BF7A9D" w:rsidRDefault="00307059">
      <w:pPr>
        <w:pStyle w:val="Akapitzlist"/>
        <w:numPr>
          <w:ilvl w:val="0"/>
          <w:numId w:val="4"/>
        </w:numPr>
        <w:suppressAutoHyphens w:val="0"/>
        <w:jc w:val="both"/>
        <w:rPr>
          <w:rFonts w:ascii="Tahoma" w:hAnsi="Tahoma" w:cs="Tahoma"/>
          <w:lang w:eastAsia="en-US"/>
        </w:rPr>
      </w:pPr>
      <w:r>
        <w:rPr>
          <w:rFonts w:ascii="Tahoma" w:hAnsi="Tahoma" w:cs="Tahoma"/>
          <w:lang w:eastAsia="en-US"/>
        </w:rPr>
        <w:t xml:space="preserve">Przedmiotem zamówienia  jest </w:t>
      </w:r>
      <w:r>
        <w:rPr>
          <w:rFonts w:ascii="Tahoma" w:eastAsia="Times New Roman" w:hAnsi="Tahoma" w:cs="Tahoma"/>
          <w:bCs/>
          <w:lang w:eastAsia="pl-PL"/>
        </w:rPr>
        <w:t>dostawa energii elektrycznej dla Centru</w:t>
      </w:r>
      <w:r w:rsidR="000E6139">
        <w:rPr>
          <w:rFonts w:ascii="Tahoma" w:eastAsia="Times New Roman" w:hAnsi="Tahoma" w:cs="Tahoma"/>
          <w:bCs/>
          <w:lang w:eastAsia="pl-PL"/>
        </w:rPr>
        <w:t>m Kultury i Sztuki w Koninie do</w:t>
      </w:r>
      <w:r>
        <w:rPr>
          <w:rFonts w:ascii="Tahoma" w:eastAsia="Times New Roman" w:hAnsi="Tahoma" w:cs="Tahoma"/>
          <w:bCs/>
          <w:color w:val="000000"/>
          <w:lang w:eastAsia="pl-PL"/>
        </w:rPr>
        <w:t xml:space="preserve"> punktów poboru energii elektrycznej o łącznym szacowanym zużyciu  o 235 </w:t>
      </w:r>
      <w:r w:rsidR="000E6139">
        <w:rPr>
          <w:rFonts w:ascii="Tahoma" w:eastAsia="Times New Roman" w:hAnsi="Tahoma" w:cs="Tahoma"/>
          <w:bCs/>
          <w:color w:val="000000"/>
          <w:lang w:eastAsia="pl-PL"/>
        </w:rPr>
        <w:t xml:space="preserve"> 000 </w:t>
      </w:r>
      <w:r>
        <w:rPr>
          <w:rFonts w:ascii="Tahoma" w:eastAsia="Times New Roman" w:hAnsi="Tahoma" w:cs="Tahoma"/>
          <w:bCs/>
          <w:color w:val="000000"/>
          <w:lang w:eastAsia="pl-PL"/>
        </w:rPr>
        <w:t>kWh</w:t>
      </w:r>
      <w:r>
        <w:rPr>
          <w:rFonts w:ascii="Tahoma" w:eastAsia="Times New Roman" w:hAnsi="Tahoma" w:cs="Tahoma"/>
          <w:bCs/>
          <w:sz w:val="20"/>
          <w:szCs w:val="20"/>
          <w:lang w:eastAsia="pl-PL"/>
        </w:rPr>
        <w:t xml:space="preserve"> </w:t>
      </w:r>
    </w:p>
    <w:p w14:paraId="50E73D07" w14:textId="77777777" w:rsidR="00BF7A9D" w:rsidRDefault="00307059">
      <w:pPr>
        <w:pStyle w:val="Akapitzlist"/>
        <w:numPr>
          <w:ilvl w:val="0"/>
          <w:numId w:val="4"/>
        </w:numPr>
        <w:suppressAutoHyphens w:val="0"/>
        <w:jc w:val="both"/>
        <w:rPr>
          <w:rFonts w:ascii="Tahoma" w:hAnsi="Tahoma" w:cs="Tahoma"/>
          <w:lang w:eastAsia="en-US"/>
        </w:rPr>
      </w:pPr>
      <w:r>
        <w:rPr>
          <w:rFonts w:ascii="Tahoma" w:hAnsi="Tahoma" w:cs="Tahoma"/>
          <w:lang w:eastAsia="en-US"/>
        </w:rPr>
        <w:t>Szczegółowy opis przedmiotu zamówienia ze wskazaniem punktów poboru energii elektrycznej stanowi załącznik nr 1 do IPU</w:t>
      </w:r>
    </w:p>
    <w:p w14:paraId="521D0F62" w14:textId="77777777" w:rsidR="00BF7A9D" w:rsidRDefault="00307059">
      <w:pPr>
        <w:pStyle w:val="Akapitzlist"/>
        <w:numPr>
          <w:ilvl w:val="0"/>
          <w:numId w:val="4"/>
        </w:numPr>
        <w:suppressAutoHyphens w:val="0"/>
        <w:jc w:val="both"/>
        <w:rPr>
          <w:rFonts w:ascii="Tahoma" w:hAnsi="Tahoma" w:cs="Tahoma"/>
          <w:lang w:eastAsia="en-US"/>
        </w:rPr>
      </w:pPr>
      <w:r>
        <w:rPr>
          <w:rFonts w:ascii="Tahoma" w:hAnsi="Tahoma" w:cs="Tahoma"/>
          <w:lang w:eastAsia="en-US"/>
        </w:rPr>
        <w:lastRenderedPageBreak/>
        <w:t xml:space="preserve"> Punkty  poboru energii elektrycznej ;</w:t>
      </w:r>
    </w:p>
    <w:p w14:paraId="3FE3F446" w14:textId="77777777" w:rsidR="00BF7A9D" w:rsidRDefault="00307059">
      <w:pPr>
        <w:spacing w:line="276" w:lineRule="auto"/>
        <w:jc w:val="both"/>
        <w:rPr>
          <w:rFonts w:ascii="Tahoma" w:eastAsia="Calibri" w:hAnsi="Tahoma" w:cs="Tahoma"/>
          <w:sz w:val="22"/>
          <w:szCs w:val="22"/>
          <w:lang w:eastAsia="en-US"/>
        </w:rPr>
      </w:pPr>
      <w:r>
        <w:rPr>
          <w:rFonts w:ascii="Tahoma" w:eastAsia="Calibri" w:hAnsi="Tahoma" w:cs="Tahoma"/>
          <w:sz w:val="22"/>
          <w:szCs w:val="22"/>
          <w:lang w:eastAsia="en-US"/>
        </w:rPr>
        <w:t xml:space="preserve">        - Centrum Kultury i Sztuki w Koninie, ul. Okólna 47A, </w:t>
      </w:r>
    </w:p>
    <w:p w14:paraId="271EFAD2" w14:textId="77777777" w:rsidR="00BF7A9D" w:rsidRDefault="00307059">
      <w:pPr>
        <w:spacing w:line="276" w:lineRule="auto"/>
        <w:ind w:left="360"/>
        <w:jc w:val="both"/>
        <w:rPr>
          <w:rFonts w:ascii="Tahoma" w:eastAsia="Calibri" w:hAnsi="Tahoma" w:cs="Tahoma"/>
          <w:sz w:val="22"/>
          <w:szCs w:val="22"/>
          <w:lang w:eastAsia="en-US"/>
        </w:rPr>
      </w:pPr>
      <w:r>
        <w:rPr>
          <w:rFonts w:ascii="Tahoma" w:eastAsia="Calibri" w:hAnsi="Tahoma" w:cs="Tahoma"/>
          <w:sz w:val="22"/>
          <w:szCs w:val="22"/>
          <w:lang w:eastAsia="en-US"/>
        </w:rPr>
        <w:t xml:space="preserve">   - Galeria Sztuki CKIS – Wieża Ciśnień, ul. Kolejowa 1A,</w:t>
      </w:r>
    </w:p>
    <w:p w14:paraId="6A891883" w14:textId="77777777" w:rsidR="00BF7A9D" w:rsidRDefault="00307059">
      <w:pPr>
        <w:spacing w:line="276" w:lineRule="auto"/>
        <w:ind w:left="360"/>
        <w:jc w:val="both"/>
        <w:rPr>
          <w:rFonts w:ascii="Tahoma" w:eastAsia="Calibri" w:hAnsi="Tahoma" w:cs="Tahoma"/>
          <w:bCs/>
          <w:sz w:val="22"/>
          <w:szCs w:val="22"/>
          <w:lang w:eastAsia="en-US"/>
        </w:rPr>
      </w:pPr>
      <w:r>
        <w:rPr>
          <w:rFonts w:ascii="Tahoma" w:eastAsia="Calibri" w:hAnsi="Tahoma" w:cs="Tahoma"/>
          <w:sz w:val="22"/>
          <w:szCs w:val="22"/>
          <w:lang w:eastAsia="en-US"/>
        </w:rPr>
        <w:t xml:space="preserve">   - </w:t>
      </w:r>
      <w:r>
        <w:rPr>
          <w:rFonts w:ascii="Tahoma" w:eastAsia="Calibri" w:hAnsi="Tahoma" w:cs="Tahoma"/>
          <w:bCs/>
          <w:sz w:val="22"/>
          <w:szCs w:val="22"/>
          <w:lang w:eastAsia="en-US"/>
        </w:rPr>
        <w:t xml:space="preserve">Dom Kultury Oskard, Konin ul. Aleja 1-go Maja 7a </w:t>
      </w:r>
    </w:p>
    <w:p w14:paraId="287E4BB5" w14:textId="77777777" w:rsidR="00BF7A9D" w:rsidRDefault="00307059">
      <w:pPr>
        <w:spacing w:line="276" w:lineRule="auto"/>
        <w:jc w:val="both"/>
        <w:rPr>
          <w:rFonts w:ascii="Tahoma" w:eastAsia="Calibri" w:hAnsi="Tahoma" w:cs="Tahoma"/>
          <w:bCs/>
          <w:sz w:val="22"/>
          <w:szCs w:val="22"/>
          <w:lang w:eastAsia="en-US"/>
        </w:rPr>
      </w:pPr>
      <w:r>
        <w:rPr>
          <w:rFonts w:ascii="Tahoma" w:eastAsia="Calibri" w:hAnsi="Tahoma" w:cs="Tahoma"/>
          <w:bCs/>
          <w:sz w:val="22"/>
          <w:szCs w:val="22"/>
          <w:lang w:eastAsia="en-US"/>
        </w:rPr>
        <w:t xml:space="preserve">4.    </w:t>
      </w:r>
      <w:r>
        <w:rPr>
          <w:rFonts w:ascii="Tahoma" w:eastAsia="Calibri" w:hAnsi="Tahoma" w:cs="Tahoma"/>
          <w:sz w:val="22"/>
          <w:szCs w:val="22"/>
          <w:lang w:eastAsia="en-US"/>
        </w:rPr>
        <w:t xml:space="preserve">Szacunkowe przewidywane  zużycie   energii elektrycznej  - </w:t>
      </w:r>
      <w:r w:rsidRPr="000E6139">
        <w:rPr>
          <w:rFonts w:ascii="Tahoma" w:eastAsia="Calibri" w:hAnsi="Tahoma" w:cs="Tahoma"/>
          <w:color w:val="000000" w:themeColor="text1"/>
          <w:sz w:val="22"/>
          <w:szCs w:val="22"/>
          <w:lang w:eastAsia="en-US"/>
        </w:rPr>
        <w:t xml:space="preserve">235000 kWh </w:t>
      </w:r>
    </w:p>
    <w:p w14:paraId="102B2ABC" w14:textId="77777777" w:rsidR="00BF7A9D" w:rsidRDefault="00307059">
      <w:pPr>
        <w:spacing w:line="276" w:lineRule="auto"/>
        <w:ind w:left="360"/>
        <w:jc w:val="both"/>
        <w:rPr>
          <w:rFonts w:ascii="Tahoma" w:eastAsia="Calibri" w:hAnsi="Tahoma" w:cs="Tahoma"/>
          <w:sz w:val="22"/>
          <w:szCs w:val="22"/>
          <w:lang w:eastAsia="en-US"/>
        </w:rPr>
      </w:pPr>
      <w:r>
        <w:rPr>
          <w:rFonts w:ascii="Tahoma" w:eastAsia="Calibri" w:hAnsi="Tahoma" w:cs="Tahoma"/>
          <w:sz w:val="22"/>
          <w:szCs w:val="22"/>
          <w:lang w:eastAsia="en-US"/>
        </w:rPr>
        <w:t xml:space="preserve"> w tym:</w:t>
      </w:r>
    </w:p>
    <w:p w14:paraId="631328D0" w14:textId="77777777" w:rsidR="00BF7A9D" w:rsidRDefault="00307059">
      <w:pPr>
        <w:spacing w:line="276" w:lineRule="auto"/>
        <w:ind w:left="360"/>
        <w:jc w:val="both"/>
        <w:rPr>
          <w:rFonts w:ascii="Tahoma" w:eastAsia="Calibri" w:hAnsi="Tahoma" w:cs="Tahoma"/>
          <w:sz w:val="22"/>
          <w:szCs w:val="22"/>
          <w:lang w:eastAsia="en-US"/>
        </w:rPr>
      </w:pPr>
      <w:r>
        <w:rPr>
          <w:rFonts w:ascii="Tahoma" w:eastAsia="Calibri" w:hAnsi="Tahoma" w:cs="Tahoma"/>
          <w:sz w:val="22"/>
          <w:szCs w:val="22"/>
          <w:lang w:eastAsia="en-US"/>
        </w:rPr>
        <w:t>- Centrum Kultury i Sztuki w Koninie, ul. Okólna 47A   – 25000  kWh</w:t>
      </w:r>
    </w:p>
    <w:p w14:paraId="7111AE71" w14:textId="77777777" w:rsidR="00BF7A9D" w:rsidRDefault="00307059">
      <w:pPr>
        <w:spacing w:line="276" w:lineRule="auto"/>
        <w:ind w:left="360"/>
        <w:jc w:val="both"/>
        <w:rPr>
          <w:rFonts w:ascii="Tahoma" w:eastAsia="Calibri" w:hAnsi="Tahoma" w:cs="Tahoma"/>
          <w:sz w:val="22"/>
          <w:szCs w:val="22"/>
          <w:lang w:eastAsia="en-US"/>
        </w:rPr>
      </w:pPr>
      <w:r>
        <w:rPr>
          <w:rFonts w:ascii="Tahoma" w:eastAsia="Calibri" w:hAnsi="Tahoma" w:cs="Tahoma"/>
          <w:sz w:val="22"/>
          <w:szCs w:val="22"/>
          <w:lang w:eastAsia="en-US"/>
        </w:rPr>
        <w:t>- Galeria Sztuki CKIS – Wieża Ciśnień, ul. Kolejowa 1  -  10000  kWh</w:t>
      </w:r>
    </w:p>
    <w:p w14:paraId="4E5E210E" w14:textId="77777777" w:rsidR="00BF7A9D" w:rsidRDefault="00307059">
      <w:pPr>
        <w:spacing w:line="276" w:lineRule="auto"/>
        <w:ind w:left="360"/>
        <w:jc w:val="both"/>
        <w:rPr>
          <w:rFonts w:ascii="Tahoma" w:eastAsia="Calibri" w:hAnsi="Tahoma" w:cs="Tahoma"/>
          <w:bCs/>
          <w:sz w:val="22"/>
          <w:szCs w:val="22"/>
          <w:lang w:eastAsia="en-US"/>
        </w:rPr>
      </w:pPr>
      <w:r>
        <w:rPr>
          <w:rFonts w:ascii="Tahoma" w:eastAsia="Calibri" w:hAnsi="Tahoma" w:cs="Tahoma"/>
          <w:sz w:val="22"/>
          <w:szCs w:val="22"/>
          <w:lang w:eastAsia="en-US"/>
        </w:rPr>
        <w:t xml:space="preserve">- </w:t>
      </w:r>
      <w:r>
        <w:rPr>
          <w:rFonts w:ascii="Tahoma" w:eastAsia="Calibri" w:hAnsi="Tahoma" w:cs="Tahoma"/>
          <w:bCs/>
          <w:sz w:val="22"/>
          <w:szCs w:val="22"/>
          <w:lang w:eastAsia="en-US"/>
        </w:rPr>
        <w:t>Dom Kultury Oskard, Konin ul. Aleja 1-go Maja 7a     -  200000 kWh</w:t>
      </w:r>
    </w:p>
    <w:p w14:paraId="0C27079B" w14:textId="77777777" w:rsidR="00BF7A9D" w:rsidRDefault="00BF7A9D">
      <w:pPr>
        <w:spacing w:line="276" w:lineRule="auto"/>
        <w:ind w:left="360"/>
        <w:jc w:val="both"/>
        <w:rPr>
          <w:rFonts w:ascii="Tahoma" w:eastAsia="Calibri" w:hAnsi="Tahoma" w:cs="Tahoma"/>
          <w:bCs/>
          <w:sz w:val="22"/>
          <w:szCs w:val="22"/>
          <w:lang w:eastAsia="en-US"/>
        </w:rPr>
      </w:pPr>
    </w:p>
    <w:p w14:paraId="505B7FE7" w14:textId="182F1BD5" w:rsidR="00BF7A9D" w:rsidRDefault="00307059">
      <w:pPr>
        <w:spacing w:line="276" w:lineRule="auto"/>
        <w:jc w:val="both"/>
        <w:rPr>
          <w:rFonts w:ascii="Tahoma" w:eastAsia="Calibri" w:hAnsi="Tahoma" w:cs="Tahoma"/>
          <w:bCs/>
          <w:sz w:val="22"/>
          <w:szCs w:val="22"/>
          <w:lang w:eastAsia="en-US"/>
        </w:rPr>
      </w:pPr>
      <w:r>
        <w:rPr>
          <w:rFonts w:ascii="Tahoma" w:eastAsia="Calibri" w:hAnsi="Tahoma" w:cs="Tahoma"/>
          <w:bCs/>
          <w:sz w:val="22"/>
          <w:szCs w:val="22"/>
          <w:lang w:eastAsia="en-US"/>
        </w:rPr>
        <w:t xml:space="preserve">5. </w:t>
      </w:r>
      <w:r>
        <w:rPr>
          <w:rFonts w:ascii="Tahoma" w:eastAsia="Calibri" w:hAnsi="Tahoma" w:cs="Tahoma"/>
          <w:sz w:val="22"/>
          <w:szCs w:val="22"/>
          <w:lang w:eastAsia="en-US"/>
        </w:rPr>
        <w:t>Moc przyłączeniowa   dla poszczególnych punktów poboru energii elektrycznej wynosi:</w:t>
      </w:r>
    </w:p>
    <w:p w14:paraId="61469C67" w14:textId="77777777" w:rsidR="00BF7A9D" w:rsidRDefault="00307059">
      <w:pPr>
        <w:spacing w:line="276" w:lineRule="auto"/>
        <w:ind w:left="360"/>
        <w:jc w:val="both"/>
        <w:rPr>
          <w:rFonts w:ascii="Tahoma" w:eastAsia="Calibri" w:hAnsi="Tahoma" w:cs="Tahoma"/>
          <w:sz w:val="22"/>
          <w:szCs w:val="22"/>
          <w:lang w:eastAsia="en-US"/>
        </w:rPr>
      </w:pPr>
      <w:r>
        <w:rPr>
          <w:rFonts w:ascii="Tahoma" w:eastAsia="Calibri" w:hAnsi="Tahoma" w:cs="Tahoma"/>
          <w:sz w:val="22"/>
          <w:szCs w:val="22"/>
          <w:lang w:eastAsia="en-US"/>
        </w:rPr>
        <w:t xml:space="preserve">- Centrum Kultury i Sztuki w Koninie, ul. Okólna 47A   – 20   KW </w:t>
      </w:r>
    </w:p>
    <w:p w14:paraId="6CEB134D" w14:textId="77777777" w:rsidR="00BF7A9D" w:rsidRDefault="00307059">
      <w:pPr>
        <w:spacing w:line="276" w:lineRule="auto"/>
        <w:ind w:left="360"/>
        <w:jc w:val="both"/>
        <w:rPr>
          <w:rFonts w:ascii="Tahoma" w:eastAsia="Calibri" w:hAnsi="Tahoma" w:cs="Tahoma"/>
          <w:sz w:val="22"/>
          <w:szCs w:val="22"/>
          <w:lang w:eastAsia="en-US"/>
        </w:rPr>
      </w:pPr>
      <w:r>
        <w:rPr>
          <w:rFonts w:ascii="Tahoma" w:eastAsia="Calibri" w:hAnsi="Tahoma" w:cs="Tahoma"/>
          <w:sz w:val="22"/>
          <w:szCs w:val="22"/>
          <w:lang w:eastAsia="en-US"/>
        </w:rPr>
        <w:t>- Galeria Sztuki CKIS – Wieża Ciśnień, ul. Kolejowa 1  -  12,1 KW</w:t>
      </w:r>
    </w:p>
    <w:p w14:paraId="115062CB" w14:textId="77777777" w:rsidR="00BF7A9D" w:rsidRDefault="00307059">
      <w:pPr>
        <w:spacing w:line="276" w:lineRule="auto"/>
        <w:ind w:left="360"/>
        <w:jc w:val="both"/>
        <w:rPr>
          <w:rFonts w:ascii="Tahoma" w:eastAsia="Calibri" w:hAnsi="Tahoma" w:cs="Tahoma"/>
          <w:bCs/>
          <w:sz w:val="22"/>
          <w:szCs w:val="22"/>
          <w:lang w:eastAsia="en-US"/>
        </w:rPr>
      </w:pPr>
      <w:r>
        <w:rPr>
          <w:rFonts w:ascii="Tahoma" w:eastAsia="Calibri" w:hAnsi="Tahoma" w:cs="Tahoma"/>
          <w:sz w:val="22"/>
          <w:szCs w:val="22"/>
          <w:lang w:eastAsia="en-US"/>
        </w:rPr>
        <w:t xml:space="preserve">- </w:t>
      </w:r>
      <w:r>
        <w:rPr>
          <w:rFonts w:ascii="Tahoma" w:eastAsia="Calibri" w:hAnsi="Tahoma" w:cs="Tahoma"/>
          <w:bCs/>
          <w:sz w:val="22"/>
          <w:szCs w:val="22"/>
          <w:lang w:eastAsia="en-US"/>
        </w:rPr>
        <w:t>Dom Kultury Oskard, Konin ul. Aleja 1-go Maja 7a     -  100 KW</w:t>
      </w:r>
    </w:p>
    <w:p w14:paraId="53EAB5ED" w14:textId="77777777" w:rsidR="00BF7A9D" w:rsidRDefault="00BF7A9D">
      <w:pPr>
        <w:spacing w:line="276" w:lineRule="auto"/>
        <w:ind w:left="360"/>
        <w:jc w:val="both"/>
        <w:rPr>
          <w:rFonts w:eastAsia="Calibri"/>
          <w:lang w:eastAsia="en-US"/>
        </w:rPr>
      </w:pPr>
    </w:p>
    <w:p w14:paraId="6E521711" w14:textId="77777777" w:rsidR="00BF7A9D" w:rsidRDefault="00307059">
      <w:pPr>
        <w:pStyle w:val="Akapitzlist"/>
        <w:numPr>
          <w:ilvl w:val="0"/>
          <w:numId w:val="5"/>
        </w:numPr>
        <w:ind w:left="284" w:hanging="284"/>
        <w:contextualSpacing/>
        <w:jc w:val="both"/>
        <w:rPr>
          <w:rFonts w:ascii="Tahoma" w:hAnsi="Tahoma" w:cs="Tahoma"/>
        </w:rPr>
      </w:pPr>
      <w:r>
        <w:rPr>
          <w:rFonts w:ascii="Tahoma" w:hAnsi="Tahoma" w:cs="Tahoma"/>
        </w:rPr>
        <w:t xml:space="preserve">W ramach realizacji przedmiotu zamówienia  wykonawca zobowiązany jest  do  sprzedaży energii elektrycznej oraz </w:t>
      </w:r>
      <w:r>
        <w:rPr>
          <w:rFonts w:ascii="Tahoma" w:eastAsia="Times New Roman" w:hAnsi="Tahoma" w:cs="Tahoma"/>
          <w:color w:val="000000"/>
          <w:lang w:eastAsia="pl-PL"/>
        </w:rPr>
        <w:t>umożliwienia sprzedaży energii elektrycznej za pośrednictwem sieci dystrybucyjnej OSD do punktów poboru energii elektrycznej, wymienionych w pkt.3-5 obiektów Centrum Kultury i Sztuki w Koninie.</w:t>
      </w:r>
    </w:p>
    <w:p w14:paraId="5E4BDC70" w14:textId="1CC74879" w:rsidR="00BF7A9D" w:rsidRDefault="00307059">
      <w:pPr>
        <w:numPr>
          <w:ilvl w:val="0"/>
          <w:numId w:val="5"/>
        </w:numPr>
        <w:spacing w:before="120"/>
        <w:ind w:left="284" w:hanging="284"/>
        <w:jc w:val="both"/>
      </w:pPr>
      <w:r>
        <w:rPr>
          <w:rFonts w:ascii="Tahoma" w:hAnsi="Tahoma" w:cs="Open Sans"/>
          <w:color w:val="000000"/>
          <w:sz w:val="22"/>
          <w:szCs w:val="22"/>
          <w:lang w:eastAsia="pl-PL"/>
        </w:rPr>
        <w:t>Dostawa energii elektrycznej odbywa się na warunkach określonych przepisami ustawy z dnia 10 kwietnia 1997 r. - Prawo energetyczne (Dz. U. z 2021 r., poz. 716 ze zm.), zwanej dalej „Prawo Energetyczne”, zgodnie z </w:t>
      </w:r>
      <w:bookmarkStart w:id="0" w:name="_GoBack1"/>
      <w:bookmarkEnd w:id="0"/>
      <w:r>
        <w:rPr>
          <w:rFonts w:ascii="Tahoma" w:hAnsi="Tahoma" w:cs="Open Sans"/>
          <w:color w:val="000000"/>
          <w:sz w:val="22"/>
          <w:szCs w:val="22"/>
          <w:lang w:eastAsia="pl-PL"/>
        </w:rPr>
        <w:t xml:space="preserve">obowiązującymi rozporządzeniami i aktami wykonawczymi do ww. ustawy oraz przepisami: ustawy z dnia 23 kwietnia 1964 r. - Kodeks Cywilny (Dz. U. z 2020 r., poz. 1740 ze zm.), zwanej dalej „Kc”, ustawy z dnia 11 września 2019 r. Prawo zamówień publicznych (Dz.U. poz. </w:t>
      </w:r>
      <w:r w:rsidRPr="000E6139">
        <w:rPr>
          <w:rFonts w:ascii="Tahoma" w:hAnsi="Tahoma" w:cs="Open Sans"/>
          <w:color w:val="000000"/>
          <w:sz w:val="22"/>
          <w:szCs w:val="22"/>
          <w:lang w:eastAsia="pl-PL"/>
        </w:rPr>
        <w:t>20</w:t>
      </w:r>
      <w:r w:rsidR="00295D7A" w:rsidRPr="000E6139">
        <w:rPr>
          <w:rFonts w:ascii="Tahoma" w:hAnsi="Tahoma" w:cs="Open Sans"/>
          <w:color w:val="000000"/>
          <w:sz w:val="22"/>
          <w:szCs w:val="22"/>
          <w:lang w:eastAsia="pl-PL"/>
        </w:rPr>
        <w:t>21</w:t>
      </w:r>
      <w:r>
        <w:rPr>
          <w:rFonts w:ascii="Tahoma" w:hAnsi="Tahoma" w:cs="Open Sans"/>
          <w:color w:val="000000"/>
          <w:sz w:val="22"/>
          <w:szCs w:val="22"/>
          <w:lang w:eastAsia="pl-PL"/>
        </w:rPr>
        <w:t xml:space="preserve"> poz. </w:t>
      </w:r>
      <w:r>
        <w:rPr>
          <w:rFonts w:ascii="Tahoma" w:hAnsi="Tahoma" w:cstheme="minorHAnsi"/>
          <w:color w:val="000000"/>
          <w:sz w:val="22"/>
          <w:szCs w:val="22"/>
          <w:lang w:eastAsia="pl-PL"/>
        </w:rPr>
        <w:t xml:space="preserve">1129 </w:t>
      </w:r>
      <w:r>
        <w:rPr>
          <w:rFonts w:ascii="Tahoma" w:hAnsi="Tahoma" w:cs="Open Sans"/>
          <w:color w:val="000000"/>
          <w:sz w:val="22"/>
          <w:szCs w:val="22"/>
          <w:lang w:eastAsia="pl-PL"/>
        </w:rPr>
        <w:t>ze zm.), zwanej dalej „Pzp”, ustawy z dnia 6 grudnia 2008 r. o podatku akcyzowym (Dz. U. z 2020r., poz. 722 ze zm.) oraz z zasadami określonymi w koncesjach lub postanowieniach Umowy.</w:t>
      </w:r>
    </w:p>
    <w:p w14:paraId="1F5498DE" w14:textId="77777777" w:rsidR="00BF7A9D" w:rsidRDefault="00307059">
      <w:pPr>
        <w:numPr>
          <w:ilvl w:val="0"/>
          <w:numId w:val="5"/>
        </w:numPr>
        <w:spacing w:before="120"/>
        <w:ind w:left="284" w:hanging="284"/>
        <w:jc w:val="both"/>
        <w:rPr>
          <w:rFonts w:ascii="Tahoma" w:hAnsi="Tahoma"/>
          <w:sz w:val="22"/>
          <w:szCs w:val="22"/>
        </w:rPr>
      </w:pPr>
      <w:r>
        <w:rPr>
          <w:rFonts w:ascii="Tahoma" w:hAnsi="Tahoma" w:cs="Open Sans"/>
          <w:sz w:val="22"/>
          <w:szCs w:val="22"/>
        </w:rPr>
        <w:t xml:space="preserve">Dostawa energii elektrycznej odbywa się za pośrednictwem sieci dystrybucyjnej należącej do Energa Operator S.A. z siedzibą w Gdańsku, ul. Marynarki Polskiej 130, 80-557 Gdańsk, zwanym dalej </w:t>
      </w:r>
      <w:r>
        <w:rPr>
          <w:rFonts w:ascii="Tahoma" w:hAnsi="Tahoma" w:cs="Open Sans"/>
          <w:bCs/>
          <w:sz w:val="22"/>
          <w:szCs w:val="22"/>
        </w:rPr>
        <w:t>OSD</w:t>
      </w:r>
      <w:r>
        <w:rPr>
          <w:rFonts w:ascii="Tahoma" w:hAnsi="Tahoma" w:cs="Open Sans"/>
          <w:sz w:val="22"/>
          <w:szCs w:val="22"/>
        </w:rPr>
        <w:t xml:space="preserve">, z którym Płatnik, w tym Zamawiający, ma podpisaną Umowę o świadczenie usług dystrybucji lub będzie miał podpisaną Umowę o świadczenie takich usług </w:t>
      </w:r>
      <w:r>
        <w:rPr>
          <w:rFonts w:ascii="Tahoma" w:hAnsi="Tahoma" w:cs="Open Sans"/>
          <w:sz w:val="22"/>
          <w:szCs w:val="22"/>
        </w:rPr>
        <w:br/>
        <w:t>z datą obowiązywania najpóźniej w dniu rozpoczęcia dostawy energii elektrycznej. Umowa reguluje wyłącznie warunki dostawy energii elektrycznej i nie zastępuje Umowy o świadczenie usług dystrybucyjnych.</w:t>
      </w:r>
    </w:p>
    <w:p w14:paraId="0B7950DF" w14:textId="77777777" w:rsidR="00BF7A9D" w:rsidRDefault="00307059">
      <w:pPr>
        <w:numPr>
          <w:ilvl w:val="0"/>
          <w:numId w:val="5"/>
        </w:numPr>
        <w:spacing w:before="177" w:after="57"/>
        <w:ind w:left="284" w:hanging="284"/>
        <w:jc w:val="both"/>
      </w:pPr>
      <w:r>
        <w:rPr>
          <w:rFonts w:ascii="Tahoma" w:hAnsi="Tahoma" w:cs="Open Sans"/>
          <w:sz w:val="22"/>
          <w:szCs w:val="22"/>
        </w:rPr>
        <w:t xml:space="preserve">Wykonawca oświadcza, że posiada koncesję na obrót energią elektryczną </w:t>
      </w:r>
      <w:r>
        <w:rPr>
          <w:rFonts w:ascii="Tahoma" w:hAnsi="Tahoma" w:cs="Open Sans"/>
          <w:sz w:val="22"/>
          <w:szCs w:val="22"/>
        </w:rPr>
        <w:br/>
        <w:t xml:space="preserve">nr </w:t>
      </w:r>
      <w:r>
        <w:rPr>
          <w:rFonts w:ascii="Tahoma" w:hAnsi="Tahoma" w:cs="Open Sans"/>
          <w:sz w:val="22"/>
          <w:szCs w:val="22"/>
        </w:rPr>
        <w:tab/>
        <w:t>……...wydaną przez Prezesa Urzędu Regulacji Energetyki, ważną do dnia ……….</w:t>
      </w:r>
      <w:r>
        <w:rPr>
          <w:rFonts w:ascii="Tahoma" w:hAnsi="Tahoma" w:cs="Open Sans"/>
          <w:sz w:val="22"/>
          <w:szCs w:val="22"/>
        </w:rPr>
        <w:tab/>
        <w:t xml:space="preserve">roku. Wykonawca zobowiązany jest do posiadania w okresie trwania Umowy ważnej koncesji na  obrót energią elektryczną. </w:t>
      </w:r>
    </w:p>
    <w:p w14:paraId="482034C8" w14:textId="77777777" w:rsidR="00BF7A9D" w:rsidRDefault="00307059">
      <w:pPr>
        <w:tabs>
          <w:tab w:val="left" w:pos="284"/>
        </w:tabs>
        <w:overflowPunct w:val="0"/>
        <w:spacing w:before="177" w:after="57"/>
        <w:ind w:left="340" w:hanging="340"/>
        <w:jc w:val="both"/>
        <w:textAlignment w:val="baseline"/>
        <w:rPr>
          <w:rFonts w:ascii="Tahoma" w:hAnsi="Tahoma"/>
          <w:sz w:val="22"/>
          <w:szCs w:val="22"/>
        </w:rPr>
      </w:pPr>
      <w:r>
        <w:rPr>
          <w:rFonts w:ascii="Tahoma" w:hAnsi="Tahoma" w:cs="Open Sans"/>
          <w:color w:val="000000"/>
          <w:sz w:val="22"/>
          <w:szCs w:val="22"/>
          <w:lang w:eastAsia="pl-PL"/>
        </w:rPr>
        <w:t xml:space="preserve">10. Wykonawca oświadcza, że ma zawartą stosowną Umowę z OSD, umożliwiającą sprzedaż energii elektrycznej do obiektów Zamawiającego/Płatnika za pośrednictwem sieci dystrybucyjnej OSD. </w:t>
      </w:r>
    </w:p>
    <w:p w14:paraId="1695B839" w14:textId="77777777" w:rsidR="00BF7A9D" w:rsidRDefault="00307059">
      <w:pPr>
        <w:tabs>
          <w:tab w:val="left" w:pos="284"/>
        </w:tabs>
        <w:overflowPunct w:val="0"/>
        <w:spacing w:before="177" w:after="57"/>
        <w:ind w:left="283" w:hanging="283"/>
        <w:jc w:val="both"/>
        <w:textAlignment w:val="baseline"/>
        <w:rPr>
          <w:rFonts w:ascii="Tahoma" w:hAnsi="Tahoma"/>
          <w:sz w:val="22"/>
          <w:szCs w:val="22"/>
        </w:rPr>
      </w:pPr>
      <w:r>
        <w:rPr>
          <w:rFonts w:ascii="Tahoma" w:hAnsi="Tahoma" w:cs="Open Sans"/>
          <w:color w:val="000000"/>
          <w:sz w:val="22"/>
          <w:szCs w:val="22"/>
          <w:lang w:eastAsia="pl-PL"/>
        </w:rPr>
        <w:t xml:space="preserve">11. Zamawiający/Płatnik w odniesieniu do podlegających mu punktów poboru energii elektrycznej dysponuje tytułem prawnym do korzystania </w:t>
      </w:r>
      <w:r>
        <w:rPr>
          <w:rFonts w:ascii="Tahoma" w:hAnsi="Tahoma" w:cs="Open Sans"/>
          <w:color w:val="000000"/>
          <w:sz w:val="22"/>
          <w:szCs w:val="22"/>
          <w:lang w:eastAsia="pl-PL"/>
        </w:rPr>
        <w:br/>
        <w:t>z obiektów, do których ma być dostarczana energia elektryczna na podstawie Umowy.</w:t>
      </w:r>
    </w:p>
    <w:p w14:paraId="08C914D6" w14:textId="77777777" w:rsidR="00BF7A9D" w:rsidRDefault="00307059">
      <w:pPr>
        <w:tabs>
          <w:tab w:val="left" w:pos="284"/>
        </w:tabs>
        <w:overflowPunct w:val="0"/>
        <w:spacing w:before="120"/>
        <w:ind w:left="720"/>
        <w:jc w:val="both"/>
        <w:textAlignment w:val="baseline"/>
        <w:rPr>
          <w:rFonts w:ascii="Tahoma" w:hAnsi="Tahoma"/>
          <w:sz w:val="22"/>
          <w:szCs w:val="22"/>
        </w:rPr>
      </w:pPr>
      <w:r>
        <w:rPr>
          <w:rFonts w:ascii="Tahoma" w:hAnsi="Tahoma" w:cs="Open Sans"/>
          <w:color w:val="000000"/>
          <w:sz w:val="22"/>
          <w:szCs w:val="22"/>
          <w:lang w:eastAsia="pl-PL"/>
        </w:rPr>
        <w:lastRenderedPageBreak/>
        <w:t xml:space="preserve">13. Zamawiający oświadcza, że  </w:t>
      </w:r>
      <w:r>
        <w:rPr>
          <w:rFonts w:ascii="Tahoma" w:hAnsi="Tahoma" w:cs="Open Sans"/>
          <w:bCs/>
          <w:color w:val="191919"/>
          <w:sz w:val="22"/>
          <w:szCs w:val="22"/>
          <w:lang w:eastAsia="pl-PL"/>
        </w:rPr>
        <w:t>zgodnie z  zapisami art. 3 ust. 13a) ustawy z dnia 10 kwietnia 1997 roku - Prawo energetyczne (Dz.U. z 2021 r., poz. 716 ze zm.) jest odbiorcą końcowym energii elektrycznej i zakupioną energię elektryczną będzie zużywał wyłącznie na potrzeby własne.</w:t>
      </w:r>
    </w:p>
    <w:p w14:paraId="25311D13" w14:textId="77777777" w:rsidR="00BF7A9D" w:rsidRDefault="00BF7A9D">
      <w:pPr>
        <w:tabs>
          <w:tab w:val="left" w:pos="284"/>
        </w:tabs>
        <w:overflowPunct w:val="0"/>
        <w:spacing w:before="120"/>
        <w:ind w:left="720"/>
        <w:jc w:val="both"/>
        <w:textAlignment w:val="baseline"/>
        <w:rPr>
          <w:rFonts w:ascii="Tahoma" w:hAnsi="Tahoma"/>
          <w:sz w:val="22"/>
          <w:szCs w:val="22"/>
        </w:rPr>
      </w:pPr>
    </w:p>
    <w:p w14:paraId="683538BE" w14:textId="77777777" w:rsidR="00BF7A9D" w:rsidRDefault="00307059">
      <w:pPr>
        <w:pStyle w:val="Akapitzlist"/>
        <w:ind w:left="720"/>
        <w:contextualSpacing/>
      </w:pPr>
      <w:r>
        <w:rPr>
          <w:rFonts w:ascii="Tahoma" w:hAnsi="Tahoma" w:cs="Tahoma"/>
          <w:b/>
          <w:bCs/>
        </w:rPr>
        <w:t xml:space="preserve">II.  </w:t>
      </w:r>
      <w:r>
        <w:rPr>
          <w:rFonts w:ascii="Tahoma" w:hAnsi="Tahoma" w:cs="Open Sans"/>
          <w:b/>
          <w:bCs/>
          <w:sz w:val="24"/>
          <w:szCs w:val="24"/>
        </w:rPr>
        <w:t>Bilansowanie handlowe</w:t>
      </w:r>
    </w:p>
    <w:p w14:paraId="5CCEBEDE" w14:textId="77777777" w:rsidR="00BF7A9D" w:rsidRDefault="00307059">
      <w:pPr>
        <w:tabs>
          <w:tab w:val="left" w:pos="284"/>
          <w:tab w:val="left" w:pos="2207"/>
        </w:tabs>
        <w:overflowPunct w:val="0"/>
        <w:spacing w:before="120" w:line="276" w:lineRule="auto"/>
        <w:ind w:left="737"/>
        <w:textAlignment w:val="baseline"/>
      </w:pPr>
      <w:r>
        <w:rPr>
          <w:rFonts w:ascii="Tahoma" w:hAnsi="Tahoma" w:cs="Open Sans"/>
          <w:color w:val="000000"/>
          <w:sz w:val="22"/>
          <w:szCs w:val="22"/>
        </w:rPr>
        <w:t>1. W ramach Umowy podmiotem odpowiedzialnym za bilansowanie handlowe jest Wykonawca.</w:t>
      </w:r>
      <w:bookmarkStart w:id="1" w:name="_Hlk526924681"/>
      <w:bookmarkEnd w:id="1"/>
    </w:p>
    <w:p w14:paraId="027D2F6E" w14:textId="77777777" w:rsidR="00BF7A9D" w:rsidRDefault="00307059">
      <w:pPr>
        <w:tabs>
          <w:tab w:val="left" w:pos="284"/>
          <w:tab w:val="left" w:pos="2207"/>
        </w:tabs>
        <w:overflowPunct w:val="0"/>
        <w:spacing w:before="120" w:line="276" w:lineRule="auto"/>
        <w:ind w:left="737"/>
      </w:pPr>
      <w:r>
        <w:rPr>
          <w:rFonts w:ascii="Tahoma" w:hAnsi="Tahoma" w:cs="Open Sans"/>
          <w:color w:val="000000"/>
          <w:sz w:val="22"/>
          <w:szCs w:val="22"/>
        </w:rPr>
        <w:t>2. Zamawiający,  oświadcza, iż wszystkie prawa i obowiązki związane z bilansowaniem handlowym z  Umowy, w tym opracowywanie i zgłaszanie grafików handlowych do OSD, przysługują Wykonawcy.</w:t>
      </w:r>
    </w:p>
    <w:p w14:paraId="17914E34" w14:textId="77777777" w:rsidR="00BF7A9D" w:rsidRDefault="00307059">
      <w:pPr>
        <w:tabs>
          <w:tab w:val="left" w:pos="793"/>
          <w:tab w:val="left" w:pos="2207"/>
        </w:tabs>
        <w:overflowPunct w:val="0"/>
        <w:spacing w:before="120" w:line="276" w:lineRule="auto"/>
        <w:ind w:left="737"/>
        <w:textAlignment w:val="baseline"/>
      </w:pPr>
      <w:r>
        <w:rPr>
          <w:rFonts w:ascii="Tahoma" w:hAnsi="Tahoma" w:cs="Open Sans"/>
          <w:color w:val="000000"/>
          <w:sz w:val="22"/>
          <w:szCs w:val="22"/>
        </w:rPr>
        <w:t>3. Wykonawca ponosi wszelkie koszty związane z obowiązkiem bilansowania handlowego, w tym ryzyko niezbilansowania.</w:t>
      </w:r>
    </w:p>
    <w:p w14:paraId="3C71E00F" w14:textId="77777777" w:rsidR="00BF7A9D" w:rsidRDefault="00307059">
      <w:pPr>
        <w:tabs>
          <w:tab w:val="left" w:pos="284"/>
          <w:tab w:val="left" w:pos="2340"/>
        </w:tabs>
        <w:spacing w:before="120" w:line="276" w:lineRule="auto"/>
        <w:ind w:left="794" w:hanging="2835"/>
      </w:pPr>
      <w:r>
        <w:rPr>
          <w:rFonts w:ascii="Tahoma" w:hAnsi="Tahoma" w:cs="Open Sans"/>
          <w:color w:val="000000"/>
          <w:sz w:val="22"/>
          <w:szCs w:val="22"/>
        </w:rPr>
        <w:t>4.Zam                               4. Zamawiający,  wyraża zgodę na udostępnianie Wykonawcy danych pomiarowych przez OSD i OSP, niezbędnych do realizacji umowy</w:t>
      </w:r>
    </w:p>
    <w:p w14:paraId="77AD6EA5" w14:textId="77777777" w:rsidR="00BF7A9D" w:rsidRDefault="00307059">
      <w:pPr>
        <w:tabs>
          <w:tab w:val="left" w:pos="284"/>
          <w:tab w:val="left" w:pos="675"/>
          <w:tab w:val="left" w:pos="2340"/>
        </w:tabs>
        <w:spacing w:before="120" w:line="276" w:lineRule="auto"/>
        <w:ind w:left="794" w:hanging="2835"/>
      </w:pPr>
      <w:r>
        <w:rPr>
          <w:rFonts w:ascii="Tahoma" w:hAnsi="Tahoma" w:cs="Open Sans"/>
          <w:color w:val="000000"/>
          <w:sz w:val="22"/>
          <w:szCs w:val="22"/>
        </w:rPr>
        <w:t xml:space="preserve"> realiz</w:t>
      </w:r>
    </w:p>
    <w:p w14:paraId="537AAFEB" w14:textId="77777777" w:rsidR="00BF7A9D" w:rsidRDefault="00307059">
      <w:pPr>
        <w:pStyle w:val="Akapitzlist"/>
        <w:ind w:left="720"/>
        <w:contextualSpacing/>
        <w:jc w:val="both"/>
      </w:pPr>
      <w:r>
        <w:rPr>
          <w:rFonts w:ascii="Tahoma" w:eastAsia="Times New Roman" w:hAnsi="Tahoma" w:cs="Open Sans"/>
          <w:color w:val="000000"/>
        </w:rPr>
        <w:t xml:space="preserve">5. </w:t>
      </w:r>
      <w:bookmarkStart w:id="2" w:name="_Hlk523413843"/>
      <w:r>
        <w:rPr>
          <w:rFonts w:ascii="Tahoma" w:eastAsia="Times New Roman" w:hAnsi="Tahoma" w:cs="Open Sans"/>
          <w:color w:val="000000"/>
        </w:rPr>
        <w:t>Wykonawca zobowiązuje się, w terminie do 3 dni roboczych od zaistnienia stosownych okoliczności, do poinformowania Zamawiającego w formie pisemnej o wstrzymaniu realizacji Generalnej Umowy Dystrybucyjnej z OSD lub o utracie statusu Podmiotu Odpowiedzialnego za Bilansowanie Handlowe (tzw. POB) przez Wykonawcę.</w:t>
      </w:r>
      <w:bookmarkEnd w:id="2"/>
    </w:p>
    <w:p w14:paraId="24BBAD81" w14:textId="77777777" w:rsidR="00BF7A9D" w:rsidRDefault="00307059">
      <w:pPr>
        <w:tabs>
          <w:tab w:val="left" w:pos="709"/>
        </w:tabs>
        <w:overflowPunct w:val="0"/>
        <w:spacing w:before="120" w:line="276" w:lineRule="auto"/>
        <w:ind w:left="720"/>
        <w:jc w:val="both"/>
        <w:textAlignment w:val="baseline"/>
      </w:pPr>
      <w:r>
        <w:rPr>
          <w:rFonts w:ascii="Tahoma" w:hAnsi="Tahoma" w:cs="Open Sans"/>
          <w:color w:val="000000"/>
          <w:sz w:val="22"/>
          <w:szCs w:val="22"/>
        </w:rPr>
        <w:t>6. Bilansowanie handlowe - zgłoszenie OSP przez podmiot odpowiedzialny za bilansowanie handlowe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4EFBED41" w14:textId="77777777" w:rsidR="00BF7A9D" w:rsidRDefault="00307059">
      <w:pPr>
        <w:tabs>
          <w:tab w:val="left" w:pos="709"/>
        </w:tabs>
        <w:overflowPunct w:val="0"/>
        <w:spacing w:before="120" w:line="276" w:lineRule="auto"/>
        <w:ind w:left="720"/>
        <w:jc w:val="both"/>
        <w:textAlignment w:val="baseline"/>
        <w:rPr>
          <w:rFonts w:ascii="Tahoma" w:hAnsi="Tahoma"/>
          <w:sz w:val="22"/>
          <w:szCs w:val="22"/>
        </w:rPr>
      </w:pPr>
      <w:r>
        <w:rPr>
          <w:rFonts w:ascii="Tahoma" w:hAnsi="Tahoma" w:cs="Tahoma"/>
          <w:b/>
          <w:sz w:val="22"/>
          <w:szCs w:val="22"/>
        </w:rPr>
        <w:t>III</w:t>
      </w:r>
      <w:r>
        <w:rPr>
          <w:rFonts w:ascii="Tahoma" w:hAnsi="Tahoma" w:cs="Tahoma"/>
          <w:b/>
          <w:bCs/>
          <w:sz w:val="22"/>
          <w:szCs w:val="22"/>
        </w:rPr>
        <w:t>.</w:t>
      </w:r>
      <w:r>
        <w:rPr>
          <w:rFonts w:ascii="Tahoma" w:hAnsi="Tahoma" w:cs="Tahoma"/>
          <w:b/>
          <w:sz w:val="22"/>
          <w:szCs w:val="22"/>
        </w:rPr>
        <w:t xml:space="preserve"> </w:t>
      </w:r>
      <w:r>
        <w:rPr>
          <w:rFonts w:ascii="Tahoma" w:hAnsi="Tahoma" w:cs="Open Sans"/>
          <w:b/>
          <w:sz w:val="22"/>
          <w:szCs w:val="22"/>
        </w:rPr>
        <w:t>Zobowiązania Stron.</w:t>
      </w:r>
    </w:p>
    <w:p w14:paraId="31C9A3B7" w14:textId="77777777" w:rsidR="00BF7A9D" w:rsidRDefault="00307059">
      <w:pPr>
        <w:tabs>
          <w:tab w:val="left" w:pos="709"/>
        </w:tabs>
        <w:spacing w:before="120" w:line="276" w:lineRule="auto"/>
        <w:ind w:left="624"/>
        <w:jc w:val="both"/>
        <w:rPr>
          <w:rFonts w:ascii="Tahoma" w:hAnsi="Tahoma" w:cs="Tahoma"/>
          <w:b/>
          <w:sz w:val="22"/>
          <w:szCs w:val="22"/>
        </w:rPr>
      </w:pPr>
      <w:r>
        <w:rPr>
          <w:rFonts w:ascii="Tahoma" w:hAnsi="Tahoma" w:cs="Open Sans"/>
          <w:sz w:val="22"/>
          <w:szCs w:val="22"/>
        </w:rPr>
        <w:t xml:space="preserve">1. Wykonawca zobowiązuje się do:  </w:t>
      </w:r>
    </w:p>
    <w:p w14:paraId="1F9A79CD" w14:textId="77777777" w:rsidR="00BF7A9D" w:rsidRDefault="00307059">
      <w:pPr>
        <w:tabs>
          <w:tab w:val="left" w:pos="709"/>
        </w:tabs>
        <w:spacing w:before="120" w:line="276" w:lineRule="auto"/>
        <w:ind w:left="624"/>
        <w:jc w:val="both"/>
        <w:rPr>
          <w:rFonts w:ascii="Tahoma" w:hAnsi="Tahoma" w:cs="Tahoma"/>
          <w:b/>
          <w:sz w:val="22"/>
          <w:szCs w:val="22"/>
        </w:rPr>
      </w:pPr>
      <w:r>
        <w:rPr>
          <w:rFonts w:ascii="Tahoma" w:hAnsi="Tahoma" w:cs="Open Sans"/>
          <w:sz w:val="22"/>
          <w:szCs w:val="22"/>
        </w:rPr>
        <w:t>1) dostawy energii elektrycznej do obiektów  wymienionych w Załączniku nr 1 do Umowy, a Zamawiający oświadcza, że zapłaty ceny za energię elektryczną według stawek ustalonych w Załączniku nr 3,3a i 3b  do Umowy dokonywać będzie bezpośrednio Płatnik, w tym Zamawiający – w odniesieniu do przypisanych sobie punktów poboru energii elektrycznej.</w:t>
      </w:r>
    </w:p>
    <w:p w14:paraId="043F6A8B" w14:textId="72732BB2" w:rsidR="00BF7A9D" w:rsidRDefault="00307059">
      <w:pPr>
        <w:tabs>
          <w:tab w:val="left" w:pos="709"/>
        </w:tabs>
        <w:spacing w:before="120" w:line="276" w:lineRule="auto"/>
        <w:ind w:left="624"/>
        <w:jc w:val="both"/>
      </w:pPr>
      <w:r>
        <w:rPr>
          <w:rFonts w:ascii="Tahoma" w:hAnsi="Tahoma" w:cs="Open Sans"/>
          <w:sz w:val="22"/>
          <w:szCs w:val="22"/>
        </w:rPr>
        <w:t>2)  p</w:t>
      </w:r>
      <w:r>
        <w:rPr>
          <w:rFonts w:ascii="Tahoma" w:hAnsi="Tahoma" w:cs="Open Sans"/>
          <w:sz w:val="21"/>
          <w:szCs w:val="21"/>
        </w:rPr>
        <w:t xml:space="preserve">lanowane pobory energii elektrycznej w okresie obowiązywania Umowy określone są w Załączniku nr 1do IPU  dla każdego z punktów poboru. Ilość energii elektrycznej wskazanej w Załączniku nr 1 do IPU , jak i oszacowana wartość w postępowaniu  nie jest zobowiązaniem Zamawiającego/Płatnika do zużycia energii elektrycznej w podanej ilości </w:t>
      </w:r>
      <w:r>
        <w:rPr>
          <w:rFonts w:ascii="Tahoma" w:hAnsi="Tahoma" w:cs="Open Sans"/>
          <w:sz w:val="21"/>
          <w:szCs w:val="21"/>
        </w:rPr>
        <w:br/>
        <w:t>i w żadnym wypadku nie może być podstawą jakichkolwiek roszczeń ze Strony Wykonawcy</w:t>
      </w:r>
      <w:r w:rsidR="000E6139">
        <w:rPr>
          <w:rFonts w:ascii="Tahoma" w:hAnsi="Tahoma" w:cs="Open Sans"/>
          <w:sz w:val="21"/>
          <w:szCs w:val="21"/>
        </w:rPr>
        <w:t>.</w:t>
      </w:r>
    </w:p>
    <w:p w14:paraId="0FE70B66" w14:textId="77777777" w:rsidR="00BF7A9D" w:rsidRDefault="00307059">
      <w:pPr>
        <w:tabs>
          <w:tab w:val="left" w:pos="709"/>
        </w:tabs>
        <w:spacing w:before="120" w:line="276" w:lineRule="auto"/>
        <w:ind w:left="624"/>
        <w:jc w:val="both"/>
      </w:pPr>
      <w:r>
        <w:rPr>
          <w:rFonts w:ascii="Tahoma" w:hAnsi="Tahoma" w:cs="Open Sans"/>
          <w:sz w:val="21"/>
          <w:szCs w:val="21"/>
        </w:rPr>
        <w:t>3) d</w:t>
      </w:r>
      <w:r>
        <w:rPr>
          <w:rFonts w:ascii="Tahoma" w:hAnsi="Tahoma" w:cs="Open Sans"/>
          <w:sz w:val="22"/>
          <w:szCs w:val="22"/>
        </w:rPr>
        <w:t>ostawy energii elektrycznej będą  następować w wybranej przez Zamawiającego/Płatnika grupie taryfowej, zgodnie ze strefami czasowymi obowiązującymi w OSD, do których przyłączone są poszczególne punkty poboru.</w:t>
      </w:r>
    </w:p>
    <w:p w14:paraId="2DAD04AC" w14:textId="77777777" w:rsidR="00BF7A9D" w:rsidRDefault="00307059">
      <w:pPr>
        <w:tabs>
          <w:tab w:val="left" w:pos="709"/>
        </w:tabs>
        <w:spacing w:before="120" w:line="276" w:lineRule="auto"/>
        <w:ind w:left="624"/>
        <w:jc w:val="both"/>
      </w:pPr>
      <w:r>
        <w:rPr>
          <w:rFonts w:ascii="Tahoma" w:hAnsi="Tahoma" w:cs="Open Sans"/>
          <w:sz w:val="22"/>
          <w:szCs w:val="22"/>
        </w:rPr>
        <w:lastRenderedPageBreak/>
        <w:t xml:space="preserve">4) posiadania </w:t>
      </w:r>
      <w:r>
        <w:rPr>
          <w:rFonts w:ascii="Tahoma" w:hAnsi="Tahoma" w:cs="Tahoma"/>
          <w:sz w:val="22"/>
          <w:szCs w:val="22"/>
        </w:rPr>
        <w:t xml:space="preserve"> przez cały okres realizacji zamówienia ważnej polisy ubezpieczenia od odpowiedzialności cywilnej z tytułu prowadzonej działalności gospodarczej w zakresie związanym z realizacją przedmiotu zamówienia na kwotę co najmniej 50.000,00 zł (słownie: pięćdziesiąt   tysięcy złotych 0/100). Wykonawca, najpóźniej przy podpisaniu Umowy, zobowiązany jest przedłożyć kopię polisy lub innego dokumentu ubezpieczenia, potwierdzającego posiadanie ww. ubezpieczenia, W przypadku wygaśnięcia umowy ubezpieczenia w trakcie trwania Umowy, Wykonawca, w ciągu 7 dni od zawarcia nowej umowy ubezpieczenia, zobowiązany jest do przedłożenia Zamawiającemu kopii polisy lub innego dokumentu na kolejny okres ubezpieczenia, z zachowaniem ciągłości ochrony ubezpieczeniowej.</w:t>
      </w:r>
    </w:p>
    <w:p w14:paraId="6199124C" w14:textId="77777777" w:rsidR="00BF7A9D" w:rsidRDefault="00307059">
      <w:pPr>
        <w:tabs>
          <w:tab w:val="left" w:pos="709"/>
        </w:tabs>
        <w:spacing w:before="120" w:line="276" w:lineRule="auto"/>
        <w:ind w:left="624"/>
        <w:jc w:val="both"/>
        <w:rPr>
          <w:rFonts w:ascii="Tahoma" w:hAnsi="Tahoma"/>
          <w:sz w:val="21"/>
          <w:szCs w:val="21"/>
        </w:rPr>
      </w:pPr>
      <w:r>
        <w:rPr>
          <w:rFonts w:ascii="Tahoma" w:hAnsi="Tahoma" w:cs="Tahoma"/>
          <w:sz w:val="21"/>
          <w:szCs w:val="21"/>
        </w:rPr>
        <w:t>5) d</w:t>
      </w:r>
      <w:r>
        <w:rPr>
          <w:rFonts w:ascii="Tahoma" w:eastAsia="Calibri" w:hAnsi="Tahoma" w:cs="Open Sans"/>
          <w:sz w:val="21"/>
          <w:szCs w:val="21"/>
          <w:lang w:eastAsia="en-US"/>
        </w:rPr>
        <w:t>ostawy energii elektrycznej w ilości odpowiadającej realnym potrzebom Zamawiającego/Płatnika, z zachowaniem obowiązujących standardów jakościowych wskazanych w części V  IPU ;</w:t>
      </w:r>
    </w:p>
    <w:p w14:paraId="485FE951" w14:textId="77777777" w:rsidR="00BF7A9D" w:rsidRDefault="00307059">
      <w:pPr>
        <w:tabs>
          <w:tab w:val="left" w:pos="567"/>
        </w:tabs>
        <w:overflowPunct w:val="0"/>
        <w:spacing w:before="120"/>
        <w:ind w:left="644"/>
        <w:textAlignment w:val="baseline"/>
        <w:rPr>
          <w:rFonts w:ascii="Tahoma" w:hAnsi="Tahoma"/>
          <w:sz w:val="21"/>
          <w:szCs w:val="21"/>
        </w:rPr>
      </w:pPr>
      <w:r>
        <w:rPr>
          <w:rFonts w:ascii="Tahoma" w:hAnsi="Tahoma" w:cs="Open Sans"/>
          <w:sz w:val="21"/>
          <w:szCs w:val="21"/>
        </w:rPr>
        <w:t>6) dokonywania bilansowania handlowego na warunkach określonych w części II IPU ;</w:t>
      </w:r>
    </w:p>
    <w:p w14:paraId="22869DFF" w14:textId="77777777" w:rsidR="00BF7A9D" w:rsidRDefault="00307059">
      <w:pPr>
        <w:tabs>
          <w:tab w:val="left" w:pos="621"/>
          <w:tab w:val="left" w:pos="709"/>
        </w:tabs>
        <w:spacing w:before="120" w:line="276" w:lineRule="auto"/>
        <w:ind w:left="624"/>
        <w:jc w:val="both"/>
        <w:rPr>
          <w:rFonts w:ascii="Tahoma" w:hAnsi="Tahoma"/>
          <w:sz w:val="21"/>
          <w:szCs w:val="21"/>
        </w:rPr>
      </w:pPr>
      <w:r>
        <w:rPr>
          <w:rFonts w:ascii="Tahoma" w:hAnsi="Tahoma" w:cs="Open Sans"/>
          <w:sz w:val="21"/>
          <w:szCs w:val="21"/>
        </w:rPr>
        <w:t>7) prowadzenia ewidencji wpłat należności w sposób zapewniający poprawność rozliczeń i umożliwiający udostępnienie Zamawiającemu/Płatnikowi danych o wpłatach w ciągu 14 dni od dnia otrzymania takiego żądania w formie pisemnej lub e-mailem lub udostępnienia w/w danych za pomocą Elektronicznego Biura Obsługi Klienta (e-BOK).</w:t>
      </w:r>
    </w:p>
    <w:p w14:paraId="216803C0" w14:textId="77777777" w:rsidR="00BF7A9D" w:rsidRDefault="00307059">
      <w:pPr>
        <w:tabs>
          <w:tab w:val="left" w:pos="709"/>
        </w:tabs>
        <w:spacing w:before="120" w:line="276" w:lineRule="auto"/>
        <w:ind w:left="624"/>
        <w:jc w:val="both"/>
        <w:rPr>
          <w:rFonts w:ascii="Tahoma" w:hAnsi="Tahoma"/>
          <w:sz w:val="21"/>
          <w:szCs w:val="21"/>
        </w:rPr>
      </w:pPr>
      <w:r>
        <w:rPr>
          <w:rFonts w:ascii="Tahoma" w:hAnsi="Tahoma" w:cs="Open Sans"/>
          <w:sz w:val="21"/>
          <w:szCs w:val="21"/>
        </w:rPr>
        <w:t>8) posiadania w całym okresie obowiązywania Umowy statusu Podmiotu  Odpowiedzialnego za Bilansowanie handlowe.</w:t>
      </w:r>
    </w:p>
    <w:p w14:paraId="2E649480" w14:textId="77777777" w:rsidR="00BF7A9D" w:rsidRDefault="00307059">
      <w:pPr>
        <w:tabs>
          <w:tab w:val="left" w:pos="709"/>
        </w:tabs>
        <w:spacing w:before="120" w:line="276" w:lineRule="auto"/>
        <w:ind w:left="624"/>
        <w:jc w:val="both"/>
        <w:rPr>
          <w:rFonts w:ascii="Tahoma" w:hAnsi="Tahoma"/>
          <w:sz w:val="21"/>
          <w:szCs w:val="21"/>
        </w:rPr>
      </w:pPr>
      <w:r>
        <w:rPr>
          <w:rFonts w:ascii="Tahoma" w:hAnsi="Tahoma" w:cs="Open Sans"/>
          <w:sz w:val="21"/>
          <w:szCs w:val="21"/>
        </w:rPr>
        <w:t>9) posiadania ważnej i aktywnej Generalnej Umowy Dystrybucyjnej z OSD przez pełen okres realizacji Umowy.</w:t>
      </w:r>
    </w:p>
    <w:p w14:paraId="63A1AB5E" w14:textId="77777777" w:rsidR="00BF7A9D" w:rsidRDefault="00307059">
      <w:pPr>
        <w:tabs>
          <w:tab w:val="left" w:pos="426"/>
        </w:tabs>
        <w:overflowPunct w:val="0"/>
        <w:spacing w:before="120"/>
        <w:ind w:left="360"/>
        <w:textAlignment w:val="baseline"/>
        <w:rPr>
          <w:rFonts w:ascii="Open Sans" w:eastAsia="Calibri" w:hAnsi="Open Sans" w:cs="Open Sans"/>
          <w:lang w:eastAsia="en-US"/>
        </w:rPr>
      </w:pPr>
      <w:r>
        <w:rPr>
          <w:rFonts w:ascii="Open Sans" w:eastAsia="Calibri" w:hAnsi="Open Sans" w:cs="Open Sans"/>
          <w:lang w:eastAsia="en-US"/>
        </w:rPr>
        <w:t xml:space="preserve">     </w:t>
      </w:r>
      <w:r>
        <w:rPr>
          <w:rFonts w:ascii="Tahoma" w:eastAsia="Calibri" w:hAnsi="Tahoma" w:cs="Open Sans"/>
          <w:sz w:val="22"/>
          <w:szCs w:val="22"/>
          <w:lang w:eastAsia="en-US"/>
        </w:rPr>
        <w:t xml:space="preserve">2. Zamawiający/Płatnik zobowiązuje się do:  </w:t>
      </w:r>
    </w:p>
    <w:p w14:paraId="4C38302E" w14:textId="77777777" w:rsidR="00BF7A9D" w:rsidRDefault="00307059">
      <w:pPr>
        <w:tabs>
          <w:tab w:val="left" w:pos="426"/>
          <w:tab w:val="left" w:pos="1661"/>
        </w:tabs>
        <w:overflowPunct w:val="0"/>
        <w:spacing w:before="120"/>
        <w:ind w:left="680"/>
        <w:textAlignment w:val="baseline"/>
        <w:rPr>
          <w:rFonts w:ascii="Tahoma" w:hAnsi="Tahoma"/>
          <w:sz w:val="22"/>
          <w:szCs w:val="22"/>
        </w:rPr>
      </w:pPr>
      <w:r>
        <w:rPr>
          <w:rFonts w:ascii="Tahoma" w:eastAsia="Calibri" w:hAnsi="Tahoma" w:cs="Open Sans"/>
          <w:sz w:val="22"/>
          <w:szCs w:val="22"/>
          <w:lang w:eastAsia="en-US"/>
        </w:rPr>
        <w:t xml:space="preserve">1) </w:t>
      </w:r>
      <w:r>
        <w:rPr>
          <w:rFonts w:ascii="Tahoma" w:hAnsi="Tahoma" w:cs="Open Sans"/>
          <w:sz w:val="22"/>
          <w:szCs w:val="22"/>
        </w:rPr>
        <w:t xml:space="preserve">zakupu i pobierania energii elektrycznej  zgodnie z obowiązującymi przepisami i warunkami Umowy; </w:t>
      </w:r>
    </w:p>
    <w:p w14:paraId="229D384B" w14:textId="77777777" w:rsidR="00BF7A9D" w:rsidRDefault="00307059">
      <w:pPr>
        <w:tabs>
          <w:tab w:val="left" w:pos="426"/>
          <w:tab w:val="left" w:pos="1661"/>
        </w:tabs>
        <w:overflowPunct w:val="0"/>
        <w:spacing w:before="120"/>
        <w:ind w:left="737"/>
        <w:textAlignment w:val="baseline"/>
        <w:rPr>
          <w:rFonts w:ascii="Tahoma" w:hAnsi="Tahoma"/>
          <w:sz w:val="22"/>
          <w:szCs w:val="22"/>
        </w:rPr>
      </w:pPr>
      <w:r>
        <w:rPr>
          <w:rFonts w:ascii="Tahoma" w:hAnsi="Tahoma" w:cs="Open Sans"/>
          <w:sz w:val="22"/>
          <w:szCs w:val="22"/>
        </w:rPr>
        <w:t>2) terminowego regulowania należności za pobraną energię elektryczną;</w:t>
      </w:r>
    </w:p>
    <w:p w14:paraId="04855816" w14:textId="77777777" w:rsidR="00BF7A9D" w:rsidRPr="00A64A6A" w:rsidRDefault="00307059">
      <w:pPr>
        <w:tabs>
          <w:tab w:val="left" w:pos="426"/>
          <w:tab w:val="left" w:pos="1661"/>
        </w:tabs>
        <w:overflowPunct w:val="0"/>
        <w:spacing w:before="120"/>
        <w:ind w:left="737"/>
        <w:textAlignment w:val="baseline"/>
        <w:rPr>
          <w:rFonts w:ascii="Tahoma" w:hAnsi="Tahoma"/>
          <w:color w:val="000000" w:themeColor="text1"/>
          <w:sz w:val="22"/>
          <w:szCs w:val="22"/>
        </w:rPr>
      </w:pPr>
      <w:r w:rsidRPr="00A64A6A">
        <w:rPr>
          <w:rFonts w:ascii="Tahoma" w:hAnsi="Tahoma" w:cs="Open Sans"/>
          <w:color w:val="000000" w:themeColor="text1"/>
          <w:sz w:val="22"/>
          <w:szCs w:val="22"/>
        </w:rPr>
        <w:t>3) upoważnienia OSD w nowo zawartej Umowie o świadczenie usług dystrybucji do przekazywania Wykonawcy niezbędnych informacji  o wielkości poborów energii elektrycznej.</w:t>
      </w:r>
    </w:p>
    <w:p w14:paraId="0A90F85F" w14:textId="77777777" w:rsidR="00BF7A9D" w:rsidRDefault="00307059">
      <w:pPr>
        <w:overflowPunct w:val="0"/>
        <w:spacing w:before="120"/>
        <w:ind w:left="737"/>
        <w:textAlignment w:val="baseline"/>
        <w:rPr>
          <w:rFonts w:ascii="Tahoma" w:hAnsi="Tahoma"/>
          <w:sz w:val="22"/>
          <w:szCs w:val="22"/>
        </w:rPr>
      </w:pPr>
      <w:r>
        <w:rPr>
          <w:rFonts w:ascii="Tahoma" w:hAnsi="Tahoma" w:cs="Open Sans"/>
          <w:color w:val="000000"/>
          <w:sz w:val="22"/>
          <w:szCs w:val="22"/>
        </w:rPr>
        <w:t xml:space="preserve">4) Zamawiający/Płatnik oświadcza, iż zapewni utrzymanie w mocy Umowy </w:t>
      </w:r>
      <w:r>
        <w:rPr>
          <w:rFonts w:ascii="Tahoma" w:hAnsi="Tahoma" w:cs="Open Sans"/>
          <w:color w:val="000000"/>
          <w:sz w:val="22"/>
          <w:szCs w:val="22"/>
        </w:rPr>
        <w:br/>
        <w:t>o świadczenie usług dystrybucji energii elektrycznej przez cały okres trwania Umowy.</w:t>
      </w:r>
    </w:p>
    <w:p w14:paraId="769506B6" w14:textId="77777777" w:rsidR="00BF7A9D" w:rsidRDefault="00307059">
      <w:pPr>
        <w:overflowPunct w:val="0"/>
        <w:spacing w:before="120"/>
        <w:ind w:left="737"/>
        <w:textAlignment w:val="baseline"/>
        <w:rPr>
          <w:rFonts w:ascii="Tahoma" w:hAnsi="Tahoma"/>
          <w:sz w:val="22"/>
          <w:szCs w:val="22"/>
        </w:rPr>
      </w:pPr>
      <w:r>
        <w:rPr>
          <w:rFonts w:ascii="Tahoma" w:hAnsi="Tahoma" w:cs="Open Sans"/>
          <w:color w:val="000000"/>
          <w:sz w:val="22"/>
          <w:szCs w:val="22"/>
        </w:rPr>
        <w:t>O rozwiązaniu Umowy na świadczenie usług dystrybucji zawartej pomiędzy zamawiającym/Płatnikiem a OSD lub zamiarze jej rozwiązania Zamawiający/Płatnik zobowiązany jest niezwłocznie powiadomić Wykonawcę.</w:t>
      </w:r>
    </w:p>
    <w:p w14:paraId="4E2F68C8" w14:textId="28148FB2" w:rsidR="00BF7A9D" w:rsidRPr="00983EAC" w:rsidRDefault="00307059">
      <w:pPr>
        <w:overflowPunct w:val="0"/>
        <w:spacing w:before="120"/>
        <w:textAlignment w:val="baseline"/>
        <w:rPr>
          <w:rFonts w:ascii="Tahoma" w:hAnsi="Tahoma" w:cs="Tahoma"/>
          <w:color w:val="000000" w:themeColor="text1"/>
          <w:sz w:val="22"/>
          <w:szCs w:val="22"/>
        </w:rPr>
      </w:pPr>
      <w:r w:rsidRPr="00983EAC">
        <w:rPr>
          <w:rFonts w:ascii="Tahoma" w:hAnsi="Tahoma" w:cs="Tahoma"/>
          <w:b/>
          <w:color w:val="000000" w:themeColor="text1"/>
          <w:sz w:val="22"/>
          <w:szCs w:val="22"/>
        </w:rPr>
        <w:t>Dalsze obowiązki Wykonawcy</w:t>
      </w:r>
      <w:r w:rsidR="00A8639E" w:rsidRPr="00983EAC">
        <w:rPr>
          <w:rFonts w:ascii="Tahoma" w:hAnsi="Tahoma" w:cs="Tahoma"/>
          <w:b/>
          <w:color w:val="000000" w:themeColor="text1"/>
          <w:sz w:val="22"/>
          <w:szCs w:val="22"/>
        </w:rPr>
        <w:t>:</w:t>
      </w:r>
    </w:p>
    <w:p w14:paraId="19EEBBDE" w14:textId="73F56445" w:rsidR="00BF7A9D" w:rsidRPr="00983EAC" w:rsidRDefault="00A8639E" w:rsidP="00A8639E">
      <w:pPr>
        <w:tabs>
          <w:tab w:val="left" w:pos="360"/>
        </w:tabs>
        <w:overflowPunct w:val="0"/>
        <w:spacing w:before="120" w:line="276" w:lineRule="auto"/>
        <w:ind w:left="360"/>
        <w:textAlignment w:val="baseline"/>
        <w:rPr>
          <w:rFonts w:ascii="Tahoma" w:hAnsi="Tahoma" w:cs="Tahoma"/>
          <w:color w:val="000000" w:themeColor="text1"/>
          <w:sz w:val="22"/>
          <w:szCs w:val="22"/>
        </w:rPr>
      </w:pPr>
      <w:r w:rsidRPr="00983EAC">
        <w:rPr>
          <w:rFonts w:ascii="Tahoma" w:hAnsi="Tahoma" w:cs="Tahoma"/>
          <w:color w:val="000000" w:themeColor="text1"/>
          <w:sz w:val="22"/>
          <w:szCs w:val="22"/>
        </w:rPr>
        <w:t xml:space="preserve">- </w:t>
      </w:r>
      <w:r w:rsidR="00307059" w:rsidRPr="00983EAC">
        <w:rPr>
          <w:rFonts w:ascii="Tahoma" w:hAnsi="Tahoma" w:cs="Tahoma"/>
          <w:color w:val="000000" w:themeColor="text1"/>
          <w:sz w:val="22"/>
          <w:szCs w:val="22"/>
        </w:rPr>
        <w:t xml:space="preserve">Wykonawca zobowiązuje się przeprowadzić, na podstawie załączonego do Umowy pełnomocnictwa, procedurę zmiany sprzedawcy, zgodnie z obowiązującymi przepisami, w szczególności Wykonawca zobowiązuje się terminowo dokonać zgłoszenia Umowy do OSD. Wykonawca zobowiązany jest do przesłania Zamawiającemu/Płatnikowi, w ciągu 14 dni kalendarzowych od dokonania zgłoszenia, pisemnego potwierdzenia dokonanych zgłoszeń do OSD punktów poboru określonych w Załączniku nr 1 do IPU . Potwierdzenie musi zawierać co najmniej następujące informacje: </w:t>
      </w:r>
    </w:p>
    <w:p w14:paraId="76AA0504" w14:textId="77777777" w:rsidR="00BF7A9D" w:rsidRPr="00983EAC" w:rsidRDefault="00307059">
      <w:pPr>
        <w:tabs>
          <w:tab w:val="left" w:pos="360"/>
        </w:tabs>
        <w:overflowPunct w:val="0"/>
        <w:spacing w:before="120" w:line="276" w:lineRule="auto"/>
        <w:ind w:left="360"/>
        <w:textAlignment w:val="baseline"/>
        <w:rPr>
          <w:rFonts w:ascii="Tahoma" w:hAnsi="Tahoma" w:cs="Tahoma"/>
          <w:color w:val="000000" w:themeColor="text1"/>
          <w:sz w:val="22"/>
          <w:szCs w:val="22"/>
        </w:rPr>
      </w:pPr>
      <w:r w:rsidRPr="00983EAC">
        <w:rPr>
          <w:rFonts w:ascii="Tahoma" w:hAnsi="Tahoma" w:cs="Tahoma"/>
          <w:color w:val="000000" w:themeColor="text1"/>
          <w:sz w:val="22"/>
          <w:szCs w:val="22"/>
        </w:rPr>
        <w:lastRenderedPageBreak/>
        <w:t>- numer PPE;</w:t>
      </w:r>
    </w:p>
    <w:p w14:paraId="738F74B1" w14:textId="77777777" w:rsidR="00BF7A9D" w:rsidRPr="00A64A6A" w:rsidRDefault="00307059">
      <w:pPr>
        <w:tabs>
          <w:tab w:val="left" w:pos="709"/>
        </w:tabs>
        <w:spacing w:before="120" w:line="276" w:lineRule="auto"/>
        <w:jc w:val="both"/>
        <w:rPr>
          <w:color w:val="000000" w:themeColor="text1"/>
        </w:rPr>
      </w:pPr>
      <w:r w:rsidRPr="00983EAC">
        <w:rPr>
          <w:rFonts w:ascii="Tahoma" w:hAnsi="Tahoma" w:cs="Tahoma"/>
          <w:color w:val="000000" w:themeColor="text1"/>
          <w:sz w:val="22"/>
          <w:szCs w:val="22"/>
        </w:rPr>
        <w:t xml:space="preserve">      - data zgłoszenia na Platformie Wymiany Informacji (PWI);</w:t>
      </w:r>
    </w:p>
    <w:p w14:paraId="617CAF72" w14:textId="77777777" w:rsidR="00BF7A9D" w:rsidRPr="00A64A6A" w:rsidRDefault="00BF7A9D">
      <w:pPr>
        <w:spacing w:line="276" w:lineRule="auto"/>
        <w:ind w:left="360"/>
        <w:jc w:val="both"/>
        <w:rPr>
          <w:rFonts w:ascii="Tahoma" w:hAnsi="Tahoma" w:cs="Tahoma"/>
          <w:color w:val="000000" w:themeColor="text1"/>
          <w:sz w:val="22"/>
          <w:szCs w:val="22"/>
        </w:rPr>
      </w:pPr>
    </w:p>
    <w:p w14:paraId="0763A014" w14:textId="77777777" w:rsidR="00BF7A9D" w:rsidRPr="00A64A6A" w:rsidRDefault="00307059">
      <w:pPr>
        <w:spacing w:line="276" w:lineRule="auto"/>
        <w:ind w:left="360"/>
        <w:rPr>
          <w:rFonts w:ascii="Tahoma" w:hAnsi="Tahoma" w:cs="Tahoma"/>
          <w:b/>
          <w:color w:val="000000" w:themeColor="text1"/>
          <w:sz w:val="22"/>
          <w:szCs w:val="22"/>
        </w:rPr>
      </w:pPr>
      <w:r w:rsidRPr="00A64A6A">
        <w:rPr>
          <w:rFonts w:ascii="Tahoma" w:hAnsi="Tahoma" w:cs="Tahoma"/>
          <w:b/>
          <w:color w:val="000000" w:themeColor="text1"/>
          <w:sz w:val="22"/>
          <w:szCs w:val="22"/>
        </w:rPr>
        <w:t xml:space="preserve">IV. </w:t>
      </w:r>
      <w:r w:rsidRPr="00A64A6A">
        <w:rPr>
          <w:rFonts w:ascii="Tahoma" w:hAnsi="Tahoma" w:cs="Tahoma"/>
          <w:b/>
          <w:iCs/>
          <w:color w:val="000000" w:themeColor="text1"/>
          <w:sz w:val="22"/>
          <w:szCs w:val="22"/>
        </w:rPr>
        <w:t>Zmiany mocy umownej</w:t>
      </w:r>
    </w:p>
    <w:p w14:paraId="1400D5D1" w14:textId="77777777" w:rsidR="00BF7A9D" w:rsidRPr="00A64A6A" w:rsidRDefault="00307059">
      <w:pPr>
        <w:numPr>
          <w:ilvl w:val="0"/>
          <w:numId w:val="3"/>
        </w:numPr>
        <w:spacing w:line="276" w:lineRule="auto"/>
        <w:jc w:val="both"/>
        <w:rPr>
          <w:rFonts w:ascii="Tahoma" w:hAnsi="Tahoma" w:cs="Tahoma"/>
          <w:iCs/>
          <w:color w:val="000000" w:themeColor="text1"/>
          <w:sz w:val="22"/>
          <w:szCs w:val="22"/>
        </w:rPr>
      </w:pPr>
      <w:r w:rsidRPr="00A64A6A">
        <w:rPr>
          <w:rFonts w:ascii="Tahoma" w:hAnsi="Tahoma" w:cs="Tahoma"/>
          <w:iCs/>
          <w:color w:val="000000" w:themeColor="text1"/>
          <w:sz w:val="22"/>
          <w:szCs w:val="22"/>
        </w:rPr>
        <w:t>Zmiany mocy umownej dokonuje się na pisemny wniosek Zamawiającego.</w:t>
      </w:r>
    </w:p>
    <w:p w14:paraId="7F176F64" w14:textId="77777777" w:rsidR="00BF7A9D" w:rsidRDefault="00307059">
      <w:pPr>
        <w:numPr>
          <w:ilvl w:val="0"/>
          <w:numId w:val="3"/>
        </w:numPr>
        <w:spacing w:line="276" w:lineRule="auto"/>
        <w:jc w:val="both"/>
        <w:rPr>
          <w:rFonts w:ascii="Tahoma" w:hAnsi="Tahoma" w:cs="Tahoma"/>
          <w:b/>
          <w:i/>
          <w:iCs/>
          <w:sz w:val="22"/>
          <w:szCs w:val="22"/>
        </w:rPr>
      </w:pPr>
      <w:r w:rsidRPr="00A64A6A">
        <w:rPr>
          <w:rFonts w:ascii="Tahoma" w:hAnsi="Tahoma" w:cs="Tahoma"/>
          <w:iCs/>
          <w:color w:val="000000" w:themeColor="text1"/>
          <w:sz w:val="22"/>
          <w:szCs w:val="22"/>
        </w:rPr>
        <w:t xml:space="preserve">Zmiana </w:t>
      </w:r>
      <w:r>
        <w:rPr>
          <w:rFonts w:ascii="Tahoma" w:hAnsi="Tahoma" w:cs="Tahoma"/>
          <w:iCs/>
          <w:sz w:val="22"/>
          <w:szCs w:val="22"/>
        </w:rPr>
        <w:t>mocy umownej określonej w umowie, wymaga określenia przez Wykonawcę warunków przyłączenia do sieci elektroenergetycznej, zmiana ta następuje po ich zrealizowaniu. Określenie nowych warunków przyłączenia do sieci elektroenergetycznej nastąpi na osobny wniosek Zamawiającego.</w:t>
      </w:r>
    </w:p>
    <w:p w14:paraId="41193F92" w14:textId="77777777" w:rsidR="00BF7A9D" w:rsidRDefault="00307059">
      <w:pPr>
        <w:numPr>
          <w:ilvl w:val="0"/>
          <w:numId w:val="3"/>
        </w:numPr>
        <w:spacing w:line="276" w:lineRule="auto"/>
        <w:jc w:val="both"/>
        <w:rPr>
          <w:rFonts w:ascii="Tahoma" w:hAnsi="Tahoma" w:cs="Tahoma"/>
          <w:iCs/>
          <w:sz w:val="22"/>
          <w:szCs w:val="22"/>
        </w:rPr>
      </w:pPr>
      <w:r>
        <w:rPr>
          <w:rFonts w:ascii="Tahoma" w:hAnsi="Tahoma" w:cs="Tahoma"/>
          <w:iCs/>
          <w:sz w:val="22"/>
          <w:szCs w:val="22"/>
        </w:rPr>
        <w:t>Wykonawca ma prawo kontroli poboru mocy.</w:t>
      </w:r>
    </w:p>
    <w:p w14:paraId="00A8A1C7" w14:textId="77777777" w:rsidR="00BF7A9D" w:rsidRDefault="00BF7A9D">
      <w:pPr>
        <w:widowControl w:val="0"/>
        <w:tabs>
          <w:tab w:val="left" w:pos="192"/>
          <w:tab w:val="left" w:pos="379"/>
          <w:tab w:val="right" w:pos="8953"/>
        </w:tabs>
        <w:spacing w:line="276" w:lineRule="auto"/>
        <w:jc w:val="both"/>
        <w:rPr>
          <w:rFonts w:ascii="Tahoma" w:hAnsi="Tahoma" w:cs="Tahoma"/>
          <w:iCs/>
          <w:sz w:val="22"/>
        </w:rPr>
      </w:pPr>
    </w:p>
    <w:p w14:paraId="60530BAF" w14:textId="77777777" w:rsidR="00BF7A9D" w:rsidRDefault="00307059">
      <w:pPr>
        <w:widowControl w:val="0"/>
        <w:tabs>
          <w:tab w:val="right" w:pos="3837"/>
          <w:tab w:val="left" w:pos="5054"/>
        </w:tabs>
        <w:spacing w:line="360" w:lineRule="auto"/>
        <w:rPr>
          <w:rFonts w:ascii="Tahoma" w:hAnsi="Tahoma" w:cs="Tahoma"/>
          <w:b/>
          <w:iCs/>
          <w:sz w:val="22"/>
        </w:rPr>
      </w:pPr>
      <w:r>
        <w:rPr>
          <w:rFonts w:ascii="Tahoma" w:hAnsi="Tahoma" w:cs="Tahoma"/>
          <w:b/>
          <w:iCs/>
          <w:sz w:val="22"/>
        </w:rPr>
        <w:t>V</w:t>
      </w:r>
      <w:r>
        <w:rPr>
          <w:rFonts w:ascii="Tahoma" w:hAnsi="Tahoma" w:cs="Open Sans"/>
          <w:b/>
          <w:bCs/>
          <w:sz w:val="22"/>
          <w:szCs w:val="22"/>
        </w:rPr>
        <w:t xml:space="preserve">  Standardy jakościowe</w:t>
      </w:r>
    </w:p>
    <w:p w14:paraId="6CF421D9" w14:textId="77777777" w:rsidR="00BF7A9D" w:rsidRDefault="00307059">
      <w:pPr>
        <w:tabs>
          <w:tab w:val="left" w:pos="279"/>
          <w:tab w:val="left" w:pos="284"/>
          <w:tab w:val="left" w:pos="343"/>
        </w:tabs>
        <w:overflowPunct w:val="0"/>
        <w:spacing w:before="234" w:after="114" w:line="276" w:lineRule="auto"/>
        <w:ind w:left="283" w:hanging="737"/>
        <w:textAlignment w:val="baseline"/>
      </w:pPr>
      <w:r>
        <w:rPr>
          <w:rFonts w:ascii="Tahoma" w:hAnsi="Tahoma" w:cs="Open Sans"/>
          <w:sz w:val="22"/>
          <w:szCs w:val="22"/>
        </w:rPr>
        <w:t xml:space="preserve">      1. Wykonawca zobowiązuje się zapewnić Zamawiającemu/Płatnikowi standardy jakościowe obsługi zgodne z obowiązującymi przepisami ustawy z dnia 10 kwietnia 1997r. – Prawo energetyczne i przepisami wykonawczymi do tej Ustawy.</w:t>
      </w:r>
    </w:p>
    <w:p w14:paraId="6CC36F00" w14:textId="77777777" w:rsidR="00BF7A9D" w:rsidRDefault="00307059">
      <w:pPr>
        <w:tabs>
          <w:tab w:val="left" w:pos="284"/>
        </w:tabs>
        <w:overflowPunct w:val="0"/>
        <w:spacing w:before="234" w:after="114" w:line="276" w:lineRule="auto"/>
        <w:ind w:left="283" w:hanging="283"/>
        <w:textAlignment w:val="baseline"/>
      </w:pPr>
      <w:r>
        <w:rPr>
          <w:rFonts w:ascii="Tahoma" w:hAnsi="Tahoma" w:cs="Open Sans"/>
          <w:sz w:val="22"/>
          <w:szCs w:val="22"/>
        </w:rPr>
        <w:t>2. Przerwa lub ograniczenie w dostawie lub odbiorze energii elektrycznej wynikająca/e z klęsk żywiołowych lub innych przypadków siły wyższej, awarii w systemie lub w sieci, którym nie można zapobiec lub przeciwdziałać  z zachowaniem należytej staranności, a także wynikająca/e z wyłączeń dostaw energii elektrycznej dokonywanych przez OSD na podstawie przepisów prawa, nie stanowi/ą naruszenia obowiązku określonego w ust. 1 niniejszego paragrafu i nie może/gą stanowić podstawy odpowiedzialności Wykonawcy.</w:t>
      </w:r>
    </w:p>
    <w:p w14:paraId="75928408" w14:textId="0D80DC51" w:rsidR="00BF7A9D" w:rsidRDefault="00307059" w:rsidP="00983EAC">
      <w:pPr>
        <w:tabs>
          <w:tab w:val="left" w:pos="284"/>
        </w:tabs>
        <w:overflowPunct w:val="0"/>
        <w:spacing w:before="234" w:after="114" w:line="276" w:lineRule="auto"/>
        <w:ind w:left="283" w:hanging="283"/>
        <w:textAlignment w:val="baseline"/>
        <w:rPr>
          <w:rFonts w:ascii="Tahoma" w:hAnsi="Tahoma"/>
          <w:sz w:val="22"/>
          <w:szCs w:val="22"/>
        </w:rPr>
      </w:pPr>
      <w:r>
        <w:rPr>
          <w:rFonts w:ascii="Tahoma" w:hAnsi="Tahoma" w:cs="Open Sans"/>
          <w:sz w:val="22"/>
          <w:szCs w:val="22"/>
        </w:rPr>
        <w:t xml:space="preserve">3. </w:t>
      </w:r>
      <w:r>
        <w:rPr>
          <w:rFonts w:ascii="Tahoma" w:hAnsi="Tahoma" w:cs="Open Sans"/>
          <w:iCs/>
          <w:sz w:val="22"/>
          <w:szCs w:val="22"/>
        </w:rPr>
        <w:t>W przypadku niedotrzymania standardów jakościowych obsługi Zamawiającemu/Płatnikowi przysługuje prawo bonifikaty według stawek określonych w § 42 Rozporządzenia Ministra Energii z dnia 6 marca 2019 roku, w sprawie szczegółowych zasad kształtowania i kalkulacji taryf oraz rozliczeń w obrocie energią elektryczną (Dz.U. z 2019 r. poz. 503 ze zm.) lub w każdym później wydanym akcie prawnym dotyczącym jakościowych standardów obsługi.</w:t>
      </w:r>
      <w:r>
        <w:rPr>
          <w:rFonts w:ascii="Tahoma" w:hAnsi="Tahoma" w:cs="Tahoma"/>
          <w:b/>
          <w:iCs/>
          <w:sz w:val="22"/>
          <w:szCs w:val="22"/>
        </w:rPr>
        <w:t xml:space="preserve">    </w:t>
      </w:r>
    </w:p>
    <w:p w14:paraId="10E0216B" w14:textId="77777777" w:rsidR="00BF7A9D" w:rsidRDefault="00307059">
      <w:pPr>
        <w:tabs>
          <w:tab w:val="left" w:pos="284"/>
        </w:tabs>
        <w:overflowPunct w:val="0"/>
        <w:spacing w:before="234" w:after="114" w:line="276" w:lineRule="auto"/>
        <w:ind w:left="283" w:hanging="283"/>
        <w:textAlignment w:val="baseline"/>
        <w:rPr>
          <w:rFonts w:ascii="Tahoma" w:hAnsi="Tahoma"/>
          <w:sz w:val="22"/>
          <w:szCs w:val="22"/>
        </w:rPr>
      </w:pPr>
      <w:r>
        <w:rPr>
          <w:rFonts w:ascii="Tahoma" w:hAnsi="Tahoma" w:cs="Tahoma"/>
          <w:b/>
          <w:iCs/>
          <w:color w:val="000000"/>
          <w:sz w:val="22"/>
          <w:szCs w:val="22"/>
        </w:rPr>
        <w:t xml:space="preserve">VI. </w:t>
      </w:r>
      <w:r>
        <w:rPr>
          <w:rFonts w:ascii="Tahoma" w:hAnsi="Tahoma"/>
          <w:b/>
          <w:bCs/>
          <w:sz w:val="22"/>
          <w:szCs w:val="22"/>
        </w:rPr>
        <w:t xml:space="preserve">Rozliczenia </w:t>
      </w:r>
    </w:p>
    <w:p w14:paraId="016EB8C0" w14:textId="77777777" w:rsidR="00BF7A9D" w:rsidRDefault="00307059">
      <w:pPr>
        <w:overflowPunct w:val="0"/>
        <w:spacing w:before="120" w:line="276" w:lineRule="auto"/>
        <w:ind w:left="283" w:hanging="283"/>
        <w:jc w:val="both"/>
        <w:textAlignment w:val="baseline"/>
        <w:rPr>
          <w:rFonts w:ascii="Tahoma" w:hAnsi="Tahoma"/>
          <w:sz w:val="22"/>
          <w:szCs w:val="22"/>
        </w:rPr>
      </w:pPr>
      <w:r>
        <w:rPr>
          <w:rFonts w:ascii="Tahoma" w:hAnsi="Tahoma"/>
          <w:sz w:val="22"/>
          <w:szCs w:val="22"/>
        </w:rPr>
        <w:t xml:space="preserve">1.  </w:t>
      </w:r>
      <w:r>
        <w:rPr>
          <w:rFonts w:ascii="Tahoma" w:eastAsia="Calibri" w:hAnsi="Tahoma" w:cs="Open Sans"/>
          <w:sz w:val="22"/>
          <w:szCs w:val="22"/>
          <w:lang w:eastAsia="en-US"/>
        </w:rPr>
        <w:t xml:space="preserve"> </w:t>
      </w:r>
      <w:r>
        <w:rPr>
          <w:rFonts w:ascii="Tahoma" w:eastAsia="Calibri" w:hAnsi="Tahoma" w:cs="Open Sans"/>
          <w:bCs/>
          <w:iCs/>
          <w:sz w:val="22"/>
          <w:szCs w:val="22"/>
          <w:lang w:eastAsia="en-US"/>
        </w:rPr>
        <w:t>Rozliczenia za pobraną energię elektryczną odbywać się będą zgodnie z okresem rozliczeniowym stosowanym przez OSD, do którego przyłączone są punkty poboru energii elektrycznej wskazane w Załączniku Nr 1</w:t>
      </w:r>
      <w:r w:rsidR="0002197D">
        <w:rPr>
          <w:rFonts w:ascii="Tahoma" w:eastAsia="Calibri" w:hAnsi="Tahoma" w:cs="Open Sans"/>
          <w:bCs/>
          <w:iCs/>
          <w:sz w:val="22"/>
          <w:szCs w:val="22"/>
          <w:lang w:eastAsia="en-US"/>
        </w:rPr>
        <w:t>.</w:t>
      </w:r>
      <w:r>
        <w:rPr>
          <w:rFonts w:ascii="Tahoma" w:eastAsia="Calibri" w:hAnsi="Tahoma" w:cs="Open Sans"/>
          <w:sz w:val="22"/>
          <w:szCs w:val="22"/>
          <w:lang w:eastAsia="en-US"/>
        </w:rPr>
        <w:t xml:space="preserve"> Wykonawca otrzymywać będzie wynagrodzenie z tytułu realizacji Umowy w wysokości stanowiącej iloczyn ceny netto za 1 kWh, określonej w Załączniku Nr 3, 3a i 3b  do Umowy oraz ilości zużytej energii elektrycznej na podstawie wskazań układu pomiarowo-rozliczeniowego w kWh, dostarczonych Wykonawcy przez OSD w danym okresie rozliczeniowym. Wynagrodzenie Wykonawcy zostanie powiększone o podatek od towarów i usług VAT w należnej wysokości.</w:t>
      </w:r>
    </w:p>
    <w:p w14:paraId="0FB25E0B" w14:textId="77777777" w:rsidR="00BF7A9D" w:rsidRDefault="00307059">
      <w:pPr>
        <w:overflowPunct w:val="0"/>
        <w:spacing w:before="120" w:line="276" w:lineRule="auto"/>
        <w:ind w:left="283" w:hanging="283"/>
        <w:jc w:val="both"/>
        <w:textAlignment w:val="baseline"/>
        <w:rPr>
          <w:rFonts w:ascii="Tahoma" w:hAnsi="Tahoma"/>
          <w:sz w:val="22"/>
          <w:szCs w:val="22"/>
        </w:rPr>
      </w:pPr>
      <w:r>
        <w:rPr>
          <w:rFonts w:ascii="Tahoma" w:eastAsia="Calibri" w:hAnsi="Tahoma" w:cs="Open Sans"/>
          <w:lang w:eastAsia="en-US"/>
        </w:rPr>
        <w:t>2.</w:t>
      </w:r>
      <w:r>
        <w:rPr>
          <w:rFonts w:ascii="Open Sans" w:eastAsia="Calibri" w:hAnsi="Open Sans" w:cs="Open Sans"/>
          <w:lang w:eastAsia="en-US"/>
        </w:rPr>
        <w:t xml:space="preserve"> </w:t>
      </w:r>
      <w:r>
        <w:rPr>
          <w:rFonts w:ascii="Tahoma" w:eastAsia="Calibri" w:hAnsi="Tahoma" w:cs="Open Sans"/>
          <w:sz w:val="22"/>
          <w:szCs w:val="22"/>
          <w:lang w:eastAsia="en-US"/>
        </w:rPr>
        <w:t xml:space="preserve">Za dostawę energii elektrycznej Wykonawca będzie wystawiać faktury za  okres rozliczeniowy w terminie do 15 dni od otrzymania danych pomiarowych od OSD. W przypadku nieotrzymania przez Wykonawcę od OSD danych pomiarowych do 20 dnia od daty zakończenia okresu rozliczeniowego, lub gdy otrzymane dane okażą się nieprawidłowe, Wykonawca, w terminie do 5 dni, wystąpi do OSD o otrzymanie poprawnych danych pomiarowych. </w:t>
      </w:r>
      <w:r>
        <w:rPr>
          <w:rFonts w:ascii="Tahoma" w:eastAsia="Calibri" w:hAnsi="Tahoma" w:cs="Open Sans"/>
          <w:sz w:val="22"/>
          <w:szCs w:val="22"/>
          <w:lang w:eastAsia="en-US"/>
        </w:rPr>
        <w:lastRenderedPageBreak/>
        <w:t xml:space="preserve">Zamawiający/Płatnik może się zwrócić do Wykonawcy o przedstawienie dowodów udzielonej Wykonawcy odpowiedzi przez OSD oraz wystąpienia Wykonawcy do OSD w przypadku przedłużającego się terminu otrzymania faktury od Wykonawcy za dostawę energii elektrycznej. Strony mogą również ustalić inną formę wskazywania zużycia energii przez poszczególne obiekty (punkty poboru energii), w szczególności w przypadku opóźnień przekazywania danych o zużyciu przez OSD do Wykonawcy. Dopuszcza się przekazanie Wykonawcy przez Zamawiającego/Płatnika danych o zużyciu energii elektrycznej wskazanych w fakturach za  usługi dystrybucji. Przekazanie danych Wykonawcy nastąpi na piśmie na adres korespondencyjny wskazany w części </w:t>
      </w:r>
      <w:r w:rsidR="0002197D" w:rsidRPr="00A64A6A">
        <w:rPr>
          <w:rFonts w:ascii="Tahoma" w:eastAsia="Calibri" w:hAnsi="Tahoma" w:cs="Open Sans"/>
          <w:color w:val="000000"/>
          <w:sz w:val="22"/>
          <w:szCs w:val="22"/>
          <w:lang w:eastAsia="en-US"/>
        </w:rPr>
        <w:t>XIV</w:t>
      </w:r>
      <w:r w:rsidRPr="00A64A6A">
        <w:rPr>
          <w:rFonts w:ascii="Tahoma" w:eastAsia="Calibri" w:hAnsi="Tahoma" w:cs="Open Sans"/>
          <w:color w:val="000000"/>
          <w:sz w:val="22"/>
          <w:szCs w:val="22"/>
          <w:lang w:eastAsia="en-US"/>
        </w:rPr>
        <w:t xml:space="preserve"> ust. </w:t>
      </w:r>
      <w:r w:rsidR="0002197D" w:rsidRPr="00A64A6A">
        <w:rPr>
          <w:rFonts w:ascii="Tahoma" w:eastAsia="Calibri" w:hAnsi="Tahoma" w:cs="Open Sans"/>
          <w:color w:val="000000"/>
          <w:sz w:val="22"/>
          <w:szCs w:val="22"/>
          <w:lang w:eastAsia="en-US"/>
        </w:rPr>
        <w:t>3</w:t>
      </w:r>
      <w:r>
        <w:rPr>
          <w:rFonts w:ascii="Tahoma" w:eastAsia="Calibri" w:hAnsi="Tahoma" w:cs="Open Sans"/>
          <w:color w:val="C9211E"/>
          <w:sz w:val="22"/>
          <w:szCs w:val="22"/>
          <w:lang w:eastAsia="en-US"/>
        </w:rPr>
        <w:t xml:space="preserve"> </w:t>
      </w:r>
      <w:r>
        <w:rPr>
          <w:rFonts w:ascii="Tahoma" w:eastAsia="Calibri" w:hAnsi="Tahoma" w:cs="Open Sans"/>
          <w:color w:val="000000"/>
          <w:sz w:val="22"/>
          <w:szCs w:val="22"/>
          <w:lang w:eastAsia="en-US"/>
        </w:rPr>
        <w:t>IPU</w:t>
      </w:r>
      <w:r>
        <w:rPr>
          <w:rFonts w:ascii="Tahoma" w:eastAsia="Calibri" w:hAnsi="Tahoma" w:cs="Open Sans"/>
          <w:color w:val="C9211E"/>
          <w:sz w:val="22"/>
          <w:szCs w:val="22"/>
          <w:lang w:eastAsia="en-US"/>
        </w:rPr>
        <w:t xml:space="preserve"> </w:t>
      </w:r>
      <w:r>
        <w:rPr>
          <w:rFonts w:ascii="Tahoma" w:eastAsia="Calibri" w:hAnsi="Tahoma" w:cs="Open Sans"/>
          <w:sz w:val="22"/>
          <w:szCs w:val="22"/>
          <w:lang w:eastAsia="en-US"/>
        </w:rPr>
        <w:t>.</w:t>
      </w:r>
    </w:p>
    <w:p w14:paraId="48CE79A1" w14:textId="77777777" w:rsidR="00BF7A9D" w:rsidRDefault="00307059">
      <w:pPr>
        <w:overflowPunct w:val="0"/>
        <w:spacing w:before="120" w:line="276" w:lineRule="auto"/>
        <w:ind w:left="283" w:hanging="283"/>
        <w:jc w:val="both"/>
        <w:textAlignment w:val="baseline"/>
        <w:rPr>
          <w:rFonts w:ascii="Tahoma" w:hAnsi="Tahoma"/>
          <w:sz w:val="22"/>
          <w:szCs w:val="22"/>
        </w:rPr>
      </w:pPr>
      <w:r>
        <w:rPr>
          <w:rFonts w:ascii="Tahoma" w:eastAsia="Calibri" w:hAnsi="Tahoma" w:cs="Open Sans"/>
          <w:sz w:val="22"/>
          <w:szCs w:val="22"/>
          <w:lang w:eastAsia="en-US"/>
        </w:rPr>
        <w:t xml:space="preserve">3. Wykonawca do każdej faktury załączy specyfikację określającą ilości pobranej energii elektrycznej dla każdego punktu poboru w podziale na strefy wraz </w:t>
      </w:r>
      <w:r>
        <w:rPr>
          <w:rFonts w:ascii="Tahoma" w:eastAsia="Calibri" w:hAnsi="Tahoma" w:cs="Open Sans"/>
          <w:sz w:val="22"/>
          <w:szCs w:val="22"/>
          <w:lang w:eastAsia="en-US"/>
        </w:rPr>
        <w:br/>
        <w:t>z podaniem wysokości należności z tego tytułu lub udostępni w/w dane poprzez Elektroniczne Biuro Obsługi Klienta (e-BOK) lub w inny uzgodniony przez Strony sposób. W przypadku gdy wzór faktury Wykonawcy zawiera informacje określone powyżej, Wykonawca nie jest zobowiązany do załączania dodatkowej specyfikacji.</w:t>
      </w:r>
    </w:p>
    <w:p w14:paraId="341CEC38" w14:textId="77777777" w:rsidR="00BF7A9D" w:rsidRDefault="00307059">
      <w:pPr>
        <w:overflowPunct w:val="0"/>
        <w:spacing w:before="120" w:line="276" w:lineRule="auto"/>
        <w:ind w:left="283" w:hanging="283"/>
        <w:jc w:val="both"/>
        <w:textAlignment w:val="baseline"/>
        <w:rPr>
          <w:rFonts w:ascii="Tahoma" w:hAnsi="Tahoma"/>
          <w:sz w:val="22"/>
          <w:szCs w:val="22"/>
        </w:rPr>
      </w:pPr>
      <w:r>
        <w:rPr>
          <w:rFonts w:ascii="Tahoma" w:eastAsia="Calibri" w:hAnsi="Tahoma" w:cs="Open Sans"/>
          <w:sz w:val="22"/>
          <w:szCs w:val="22"/>
          <w:lang w:eastAsia="en-US"/>
        </w:rPr>
        <w:t xml:space="preserve">4. </w:t>
      </w:r>
      <w:r>
        <w:rPr>
          <w:rFonts w:ascii="Tahoma" w:hAnsi="Tahoma" w:cs="Open Sans"/>
          <w:sz w:val="22"/>
          <w:szCs w:val="22"/>
        </w:rPr>
        <w:t xml:space="preserve">Podstawą płatności będą odczyty wskazań układu pomiarowo – rozliczeniowego, przekazane przez OSD, z uwzględnieniem ceny jednostkowej za 1 kWh podanej w Załączniku nr 3,3a i 3b  do Umowy. Faktury będą oddzielnie wystawiane na poszczególne punkty poboru określone w załączniku nr 1 </w:t>
      </w:r>
      <w:r>
        <w:rPr>
          <w:rFonts w:ascii="Tahoma" w:hAnsi="Tahoma" w:cs="Open Sans"/>
          <w:b/>
          <w:sz w:val="22"/>
          <w:szCs w:val="22"/>
        </w:rPr>
        <w:t>.</w:t>
      </w:r>
    </w:p>
    <w:p w14:paraId="549EF084" w14:textId="6ADC9D55" w:rsidR="00BF7A9D" w:rsidRDefault="00307059">
      <w:pPr>
        <w:overflowPunct w:val="0"/>
        <w:spacing w:before="120" w:line="276" w:lineRule="auto"/>
        <w:ind w:left="283" w:hanging="283"/>
        <w:jc w:val="both"/>
        <w:textAlignment w:val="baseline"/>
      </w:pPr>
      <w:r>
        <w:rPr>
          <w:rFonts w:ascii="Tahoma" w:eastAsia="Calibri" w:hAnsi="Tahoma" w:cs="Open Sans"/>
          <w:sz w:val="22"/>
          <w:szCs w:val="22"/>
          <w:lang w:eastAsia="en-US"/>
        </w:rPr>
        <w:t xml:space="preserve">5. Płatnik/Zamawiający  będzie dokonywał płatności należnego wynagrodzenia w częściach, </w:t>
      </w:r>
      <w:r>
        <w:rPr>
          <w:rFonts w:ascii="Tahoma" w:eastAsia="Calibri" w:hAnsi="Tahoma" w:cs="Open Sans"/>
          <w:sz w:val="22"/>
          <w:szCs w:val="22"/>
          <w:lang w:eastAsia="en-US"/>
        </w:rPr>
        <w:br/>
        <w:t xml:space="preserve">w terminie do 14 </w:t>
      </w:r>
      <w:r>
        <w:rPr>
          <w:rFonts w:ascii="Tahoma" w:eastAsia="Calibri" w:hAnsi="Tahoma" w:cs="Open Sans"/>
          <w:bCs/>
          <w:iCs/>
          <w:sz w:val="22"/>
          <w:szCs w:val="22"/>
          <w:lang w:eastAsia="en-US"/>
        </w:rPr>
        <w:t xml:space="preserve">dni kalendarzowych, od dnia otrzymania  wystawionej faktury VAT za dany okres rozliczeniowy.  Jednocześnie Zamawiający dopuszcza wystawianie faktur VAT Płatnikowi </w:t>
      </w:r>
      <w:r>
        <w:rPr>
          <w:rFonts w:ascii="Tahoma" w:eastAsia="Calibri" w:hAnsi="Tahoma" w:cs="Open Sans"/>
          <w:sz w:val="22"/>
          <w:szCs w:val="22"/>
          <w:lang w:eastAsia="en-US"/>
        </w:rPr>
        <w:t xml:space="preserve">za pośrednictwem Platformy Elektronicznego Fakturowania dostępnej pod adresem </w:t>
      </w:r>
      <w:hyperlink r:id="rId8">
        <w:r>
          <w:rPr>
            <w:rStyle w:val="czeinternetowe"/>
            <w:rFonts w:ascii="Tahoma" w:eastAsia="Calibri" w:hAnsi="Tahoma" w:cs="Open Sans"/>
            <w:color w:val="auto"/>
            <w:sz w:val="22"/>
            <w:szCs w:val="22"/>
            <w:lang w:eastAsia="en-US"/>
          </w:rPr>
          <w:t>https://efaktura.gov.pl/</w:t>
        </w:r>
      </w:hyperlink>
      <w:r>
        <w:rPr>
          <w:rFonts w:ascii="Tahoma" w:eastAsia="Calibri" w:hAnsi="Tahoma" w:cs="Open Sans"/>
          <w:sz w:val="22"/>
          <w:szCs w:val="22"/>
          <w:lang w:eastAsia="en-US"/>
        </w:rPr>
        <w:t xml:space="preserve">, zgodnie z </w:t>
      </w:r>
      <w:r>
        <w:rPr>
          <w:rFonts w:ascii="Tahoma" w:eastAsia="Calibri" w:hAnsi="Tahoma" w:cs="Open Sans"/>
          <w:iCs/>
          <w:sz w:val="22"/>
          <w:szCs w:val="22"/>
          <w:lang w:eastAsia="en-US"/>
        </w:rPr>
        <w:t>ustawą z dnia 9 listopada 2018 r. o elektronicznym fakturowaniu w zamówieniach publicznych, koncesjach na roboty budowlane lub usługi oraz pa</w:t>
      </w:r>
      <w:r w:rsidR="00A64A6A">
        <w:rPr>
          <w:rFonts w:ascii="Tahoma" w:eastAsia="Calibri" w:hAnsi="Tahoma" w:cs="Open Sans"/>
          <w:iCs/>
          <w:sz w:val="22"/>
          <w:szCs w:val="22"/>
          <w:lang w:eastAsia="en-US"/>
        </w:rPr>
        <w:t xml:space="preserve">rtnerstwie publiczno-prywatnym </w:t>
      </w:r>
      <w:r>
        <w:rPr>
          <w:rFonts w:ascii="Tahoma" w:eastAsia="Calibri" w:hAnsi="Tahoma" w:cs="Open Sans"/>
          <w:iCs/>
          <w:sz w:val="22"/>
          <w:szCs w:val="22"/>
          <w:lang w:eastAsia="en-US"/>
        </w:rPr>
        <w:t xml:space="preserve"> Dz. U. z 2020 r., poz. 1666 ze zm.)</w:t>
      </w:r>
      <w:r>
        <w:rPr>
          <w:rFonts w:ascii="Tahoma" w:eastAsia="Calibri" w:hAnsi="Tahoma" w:cs="Open Sans"/>
          <w:sz w:val="22"/>
          <w:szCs w:val="22"/>
          <w:lang w:eastAsia="en-US"/>
        </w:rPr>
        <w:t>.</w:t>
      </w:r>
    </w:p>
    <w:p w14:paraId="707DDF6D" w14:textId="77777777" w:rsidR="00BF7A9D" w:rsidRDefault="00BF7A9D">
      <w:pPr>
        <w:pStyle w:val="Bezodstpw"/>
        <w:spacing w:line="276" w:lineRule="auto"/>
        <w:ind w:left="2160"/>
        <w:rPr>
          <w:rFonts w:ascii="Tahoma" w:hAnsi="Tahoma" w:cs="Tahoma"/>
          <w:sz w:val="22"/>
          <w:szCs w:val="22"/>
        </w:rPr>
      </w:pPr>
    </w:p>
    <w:p w14:paraId="27F152E2" w14:textId="77777777" w:rsidR="00BF7A9D" w:rsidRDefault="00BF7A9D">
      <w:pPr>
        <w:pStyle w:val="Bezodstpw"/>
        <w:spacing w:line="276" w:lineRule="auto"/>
        <w:ind w:left="2160"/>
        <w:rPr>
          <w:rFonts w:ascii="Tahoma" w:hAnsi="Tahoma" w:cs="Tahoma"/>
          <w:sz w:val="22"/>
          <w:szCs w:val="22"/>
        </w:rPr>
      </w:pPr>
    </w:p>
    <w:p w14:paraId="70056C5C" w14:textId="77777777" w:rsidR="00BF7A9D" w:rsidRDefault="00307059">
      <w:pPr>
        <w:pStyle w:val="Bezodstpw"/>
        <w:tabs>
          <w:tab w:val="left" w:pos="426"/>
        </w:tabs>
        <w:spacing w:line="276" w:lineRule="auto"/>
        <w:rPr>
          <w:rFonts w:ascii="Tahoma" w:hAnsi="Tahoma"/>
          <w:sz w:val="22"/>
          <w:szCs w:val="22"/>
        </w:rPr>
      </w:pPr>
      <w:r>
        <w:rPr>
          <w:rFonts w:ascii="Tahoma" w:hAnsi="Tahoma" w:cs="Tahoma"/>
          <w:b/>
          <w:bCs/>
          <w:sz w:val="22"/>
          <w:szCs w:val="22"/>
        </w:rPr>
        <w:t xml:space="preserve">    VII. </w:t>
      </w:r>
      <w:r>
        <w:rPr>
          <w:rFonts w:ascii="Tahoma" w:hAnsi="Tahoma" w:cs="Open Sans"/>
          <w:b/>
          <w:sz w:val="22"/>
          <w:szCs w:val="22"/>
        </w:rPr>
        <w:t>Płatności</w:t>
      </w:r>
    </w:p>
    <w:p w14:paraId="1B1AF179" w14:textId="77777777" w:rsidR="00BF7A9D" w:rsidRDefault="00307059">
      <w:pPr>
        <w:pStyle w:val="Bezodstpw"/>
        <w:tabs>
          <w:tab w:val="left" w:pos="426"/>
        </w:tabs>
        <w:spacing w:line="276" w:lineRule="auto"/>
        <w:jc w:val="both"/>
        <w:rPr>
          <w:rFonts w:ascii="Tahoma" w:hAnsi="Tahoma"/>
          <w:sz w:val="22"/>
          <w:szCs w:val="22"/>
        </w:rPr>
      </w:pPr>
      <w:r>
        <w:rPr>
          <w:rFonts w:ascii="Tahoma" w:hAnsi="Tahoma" w:cs="Open Sans"/>
          <w:sz w:val="22"/>
          <w:szCs w:val="22"/>
        </w:rPr>
        <w:t>1.</w:t>
      </w:r>
      <w:r>
        <w:rPr>
          <w:rFonts w:ascii="Tahoma" w:hAnsi="Tahoma" w:cs="Open Sans"/>
          <w:b/>
          <w:bCs/>
          <w:sz w:val="22"/>
          <w:szCs w:val="22"/>
        </w:rPr>
        <w:t xml:space="preserve"> </w:t>
      </w:r>
      <w:r>
        <w:rPr>
          <w:rFonts w:ascii="Tahoma" w:hAnsi="Tahoma" w:cs="Open Sans"/>
          <w:bCs/>
          <w:sz w:val="22"/>
          <w:szCs w:val="22"/>
        </w:rPr>
        <w:t>Strony</w:t>
      </w:r>
      <w:r>
        <w:rPr>
          <w:rFonts w:ascii="Tahoma" w:hAnsi="Tahoma" w:cs="Open Sans"/>
          <w:sz w:val="22"/>
          <w:szCs w:val="22"/>
        </w:rPr>
        <w:t xml:space="preserve"> określają, że terminem spełnienia świadczenia jest dzień obciążenia rachunku bankowego Zamawiającego/Płatnika.</w:t>
      </w:r>
    </w:p>
    <w:p w14:paraId="73AE5FBC" w14:textId="77777777" w:rsidR="00BF7A9D" w:rsidRDefault="00307059">
      <w:pPr>
        <w:pStyle w:val="Bezodstpw"/>
        <w:tabs>
          <w:tab w:val="left" w:pos="426"/>
        </w:tabs>
        <w:spacing w:line="276" w:lineRule="auto"/>
        <w:rPr>
          <w:rFonts w:ascii="Tahoma" w:hAnsi="Tahoma"/>
          <w:sz w:val="22"/>
          <w:szCs w:val="22"/>
        </w:rPr>
      </w:pPr>
      <w:r>
        <w:rPr>
          <w:rFonts w:ascii="Tahoma" w:hAnsi="Tahoma" w:cs="Open Sans"/>
          <w:sz w:val="22"/>
          <w:szCs w:val="22"/>
        </w:rPr>
        <w:t xml:space="preserve">2. Rachunek, na który dokonywany będzie przelew wynagrodzenia dla Wykonawcy, powinien,  w momencie dokonywania przelewu środków przez Zamawiającego, znajdować się na tzw. „białej liście”, tj. wykazie podmiotów prowadzonym przez Szefa Krajowej Administracji Skarbowej, (KAS) zgodnie  z przepisami ustawy o podatku od towarów i usług. W przypadku, kiedy podany na fakturze rachunek bankowy Wykonawcy nie znajdzie się w w/w wykazie, Zamawiający w ciągu 7 dni od dnia zlecenia przelewu zgłosi ten fakt  w urzędzie skarbowym właściwym dla siedziby Zamawiającego, celem zwolnienia się z odpowiedzialności solidarnej za zobowiązania podatkowe. </w:t>
      </w:r>
      <w:r>
        <w:rPr>
          <w:rFonts w:ascii="Tahoma" w:hAnsi="Tahoma" w:cs="Open Sans"/>
          <w:sz w:val="22"/>
          <w:szCs w:val="22"/>
        </w:rPr>
        <w:br/>
        <w:t>3. W przypadku niedotrzymania terminu płatności faktur, Wykonawca może obciążyć Zamawiającego/Płatnika odsetkami ustawowymi.</w:t>
      </w:r>
    </w:p>
    <w:p w14:paraId="039B92A8" w14:textId="77777777" w:rsidR="00BF7A9D" w:rsidRDefault="00307059">
      <w:pPr>
        <w:pStyle w:val="Bezodstpw"/>
        <w:tabs>
          <w:tab w:val="left" w:pos="426"/>
        </w:tabs>
        <w:spacing w:line="276" w:lineRule="auto"/>
        <w:jc w:val="both"/>
        <w:rPr>
          <w:rFonts w:ascii="Tahoma" w:hAnsi="Tahoma"/>
          <w:sz w:val="22"/>
          <w:szCs w:val="22"/>
        </w:rPr>
      </w:pPr>
      <w:r>
        <w:rPr>
          <w:rFonts w:ascii="Tahoma" w:hAnsi="Tahoma" w:cs="Open Sans"/>
          <w:sz w:val="22"/>
          <w:szCs w:val="22"/>
        </w:rPr>
        <w:t>4. Wykonawca nie może, bez zgody Zamawiającego, przenosić wierzytelności wynikających z Umowy na osobę trzecią.</w:t>
      </w:r>
    </w:p>
    <w:p w14:paraId="0255E51E" w14:textId="77777777" w:rsidR="00BF7A9D" w:rsidRDefault="00307059">
      <w:pPr>
        <w:pStyle w:val="Bezodstpw"/>
        <w:tabs>
          <w:tab w:val="left" w:pos="426"/>
        </w:tabs>
        <w:spacing w:line="276" w:lineRule="auto"/>
        <w:jc w:val="both"/>
        <w:rPr>
          <w:rFonts w:ascii="Tahoma" w:hAnsi="Tahoma"/>
          <w:sz w:val="22"/>
        </w:rPr>
      </w:pPr>
      <w:r>
        <w:rPr>
          <w:rFonts w:ascii="Tahoma" w:hAnsi="Tahoma" w:cs="Open Sans"/>
          <w:sz w:val="22"/>
          <w:szCs w:val="22"/>
        </w:rPr>
        <w:lastRenderedPageBreak/>
        <w:t xml:space="preserve">5. O zmianach danych kont bankowych lub danych adresowych </w:t>
      </w:r>
      <w:r>
        <w:rPr>
          <w:rFonts w:ascii="Tahoma" w:hAnsi="Tahoma" w:cs="Open Sans"/>
          <w:bCs/>
          <w:sz w:val="22"/>
          <w:szCs w:val="22"/>
        </w:rPr>
        <w:t>Strony</w:t>
      </w:r>
      <w:r>
        <w:rPr>
          <w:rFonts w:ascii="Tahoma" w:hAnsi="Tahoma" w:cs="Open Sans"/>
          <w:sz w:val="22"/>
          <w:szCs w:val="22"/>
        </w:rPr>
        <w:t xml:space="preserve"> zobowiązują się wzajemnie powiadamiać, pod rygorem poniesienia ujemnych konsekwencji wynikających </w:t>
      </w:r>
      <w:r>
        <w:rPr>
          <w:rFonts w:ascii="Tahoma" w:hAnsi="Tahoma" w:cs="Open Sans"/>
          <w:sz w:val="22"/>
          <w:szCs w:val="22"/>
        </w:rPr>
        <w:br/>
        <w:t xml:space="preserve">z niepowiadomienia o zmianie, w szczególności - kosztów związanych </w:t>
      </w:r>
      <w:r>
        <w:rPr>
          <w:rFonts w:ascii="Tahoma" w:hAnsi="Tahoma" w:cs="Open Sans"/>
          <w:sz w:val="22"/>
          <w:szCs w:val="22"/>
        </w:rPr>
        <w:br/>
        <w:t>z nieprawidłowymi operacjami bankowymi.</w:t>
      </w:r>
    </w:p>
    <w:p w14:paraId="34435836" w14:textId="77777777" w:rsidR="00BF7A9D" w:rsidRDefault="00307059">
      <w:pPr>
        <w:spacing w:before="120"/>
        <w:rPr>
          <w:rFonts w:ascii="Tahoma" w:hAnsi="Tahoma"/>
          <w:sz w:val="22"/>
          <w:szCs w:val="22"/>
        </w:rPr>
      </w:pPr>
      <w:r>
        <w:rPr>
          <w:rFonts w:ascii="Tahoma" w:hAnsi="Tahoma" w:cs="Open Sans"/>
          <w:b/>
          <w:sz w:val="22"/>
          <w:szCs w:val="22"/>
        </w:rPr>
        <w:t xml:space="preserve">VIII. Postępowanie reklamacyjne </w:t>
      </w:r>
    </w:p>
    <w:p w14:paraId="169BDED2" w14:textId="77777777" w:rsidR="00BF7A9D" w:rsidRDefault="00307059">
      <w:pPr>
        <w:numPr>
          <w:ilvl w:val="0"/>
          <w:numId w:val="7"/>
        </w:numPr>
        <w:spacing w:before="120" w:line="276" w:lineRule="auto"/>
        <w:rPr>
          <w:rFonts w:ascii="Tahoma" w:hAnsi="Tahoma"/>
          <w:sz w:val="22"/>
          <w:szCs w:val="22"/>
        </w:rPr>
      </w:pPr>
      <w:r>
        <w:rPr>
          <w:rFonts w:ascii="Tahoma" w:hAnsi="Tahoma" w:cs="Open Sans"/>
          <w:sz w:val="22"/>
          <w:szCs w:val="22"/>
        </w:rPr>
        <w:t>Zamawiający/Płatnik ma prawo złożyć reklamację dotyczącą standardów jakościowych obsługi lub pomiaru zużytej energii elektrycznej.</w:t>
      </w:r>
    </w:p>
    <w:p w14:paraId="74BFE88A" w14:textId="77777777" w:rsidR="00BF7A9D" w:rsidRDefault="00307059">
      <w:pPr>
        <w:numPr>
          <w:ilvl w:val="0"/>
          <w:numId w:val="7"/>
        </w:numPr>
        <w:tabs>
          <w:tab w:val="left" w:pos="284"/>
        </w:tabs>
        <w:spacing w:before="120" w:line="276" w:lineRule="auto"/>
        <w:rPr>
          <w:rFonts w:ascii="Tahoma" w:hAnsi="Tahoma"/>
          <w:sz w:val="22"/>
          <w:szCs w:val="22"/>
        </w:rPr>
      </w:pPr>
      <w:r>
        <w:rPr>
          <w:rFonts w:ascii="Tahoma" w:hAnsi="Tahoma" w:cs="Open Sans"/>
          <w:sz w:val="22"/>
          <w:szCs w:val="22"/>
        </w:rPr>
        <w:t xml:space="preserve">Wykonawca jest zobowiązany do rozpatrzenia każdej reklamacji i udzielenia odpowiedzi Zamawiającemu w terminie 14 dni od chwili jej złożenia. Dodatkowo w przypadku reklamacji dotyczącej zawyżenia lub zaniżenia pomiaru lub odczytu zużytej energii w danym okresie rozliczeniowym, Wykonawca jest zobowiązany wyjaśnić niezbędne okoliczności z Zamawiającym/Płatnikiem oraz z właściwym OSD.  </w:t>
      </w:r>
    </w:p>
    <w:p w14:paraId="0148F690" w14:textId="77777777" w:rsidR="00BF7A9D" w:rsidRDefault="00307059">
      <w:pPr>
        <w:numPr>
          <w:ilvl w:val="0"/>
          <w:numId w:val="7"/>
        </w:numPr>
        <w:tabs>
          <w:tab w:val="left" w:pos="284"/>
        </w:tabs>
        <w:spacing w:before="120" w:line="276" w:lineRule="auto"/>
        <w:rPr>
          <w:rFonts w:ascii="Tahoma" w:hAnsi="Tahoma"/>
          <w:sz w:val="22"/>
          <w:szCs w:val="22"/>
        </w:rPr>
      </w:pPr>
      <w:r>
        <w:rPr>
          <w:rFonts w:ascii="Tahoma" w:hAnsi="Tahoma" w:cs="Open Sans"/>
          <w:sz w:val="22"/>
          <w:szCs w:val="22"/>
        </w:rPr>
        <w:t>W przypadku stwierdzenia błędów w pomiarze lub odczycie wskazań układu pomiarowo-rozliczeniowego, które spowodowały zaniżenie lub zawyżenie ilości faktycznie pobranej energii elektrycznej, Wykonawca jest zobowiązany dokonać korekty uprzednio wystawionych faktur. Termin płatności faktury korygującej Strony ustalają do 30 dni kalendarzowych od dnia jej otrzymania przez Płatnika, jednak nie wcześniej niż 7 dni kalendarzowych od dnia jej doręczenia Płatnikowi.</w:t>
      </w:r>
    </w:p>
    <w:p w14:paraId="6727B2AD" w14:textId="77777777" w:rsidR="00BF7A9D" w:rsidRDefault="00307059">
      <w:pPr>
        <w:numPr>
          <w:ilvl w:val="0"/>
          <w:numId w:val="7"/>
        </w:numPr>
        <w:tabs>
          <w:tab w:val="left" w:pos="284"/>
        </w:tabs>
        <w:spacing w:before="120" w:line="276" w:lineRule="auto"/>
        <w:jc w:val="both"/>
        <w:rPr>
          <w:rFonts w:ascii="Tahoma" w:hAnsi="Tahoma"/>
          <w:sz w:val="22"/>
          <w:szCs w:val="22"/>
        </w:rPr>
      </w:pPr>
      <w:r>
        <w:rPr>
          <w:rFonts w:ascii="Tahoma" w:hAnsi="Tahoma" w:cs="Open Sans"/>
          <w:sz w:val="22"/>
          <w:szCs w:val="22"/>
        </w:rPr>
        <w:t xml:space="preserve">W przypadku niestwierdzenia błędów w pomiarze lub odczycie wskazań układu pomiarowo-rozliczeniowego, złożenie pisemnej reklamacji dotyczącej zawyżenia pomiaru lub odczytu wskazań układu pomiarowo-rozliczeniowego za okres rozliczeniowy ujęty w fakturze, której termin płatności nie upłynął, skutkuje przedłużeniem tego terminu płatności o 7 dni kalendarzowych liczonych od dnia udzielenia Zamawiającemu/Płatnikowi przez Wykonawcę pisemnej odpowiedzi na reklamację. </w:t>
      </w:r>
    </w:p>
    <w:p w14:paraId="78FE71CF" w14:textId="77777777" w:rsidR="00BF7A9D" w:rsidRDefault="00307059">
      <w:pPr>
        <w:tabs>
          <w:tab w:val="left" w:pos="284"/>
        </w:tabs>
        <w:spacing w:before="120" w:line="276" w:lineRule="auto"/>
        <w:ind w:left="360"/>
        <w:jc w:val="both"/>
        <w:rPr>
          <w:rFonts w:ascii="Tahoma" w:hAnsi="Tahoma"/>
          <w:sz w:val="22"/>
          <w:szCs w:val="22"/>
        </w:rPr>
      </w:pPr>
      <w:r>
        <w:rPr>
          <w:rFonts w:ascii="Tahoma" w:hAnsi="Tahoma" w:cs="Open Sans"/>
          <w:b/>
          <w:bCs/>
          <w:sz w:val="22"/>
          <w:szCs w:val="22"/>
        </w:rPr>
        <w:t>IX.</w:t>
      </w:r>
      <w:r>
        <w:rPr>
          <w:rFonts w:ascii="Tahoma" w:hAnsi="Tahoma" w:cs="Open Sans"/>
          <w:sz w:val="22"/>
          <w:szCs w:val="22"/>
        </w:rPr>
        <w:t xml:space="preserve"> </w:t>
      </w:r>
      <w:r>
        <w:rPr>
          <w:rFonts w:ascii="Tahoma" w:hAnsi="Tahoma" w:cs="Open Sans"/>
          <w:b/>
          <w:sz w:val="22"/>
          <w:szCs w:val="22"/>
        </w:rPr>
        <w:t xml:space="preserve">Okres obowiązywania umowy </w:t>
      </w:r>
    </w:p>
    <w:p w14:paraId="54610B22" w14:textId="77777777" w:rsidR="00BF7A9D" w:rsidRDefault="00BF7A9D">
      <w:pPr>
        <w:tabs>
          <w:tab w:val="left" w:pos="284"/>
        </w:tabs>
        <w:spacing w:before="120" w:line="276" w:lineRule="auto"/>
        <w:jc w:val="both"/>
        <w:rPr>
          <w:rFonts w:ascii="Open Sans" w:hAnsi="Open Sans" w:cs="Open Sans"/>
          <w:b/>
        </w:rPr>
      </w:pPr>
    </w:p>
    <w:p w14:paraId="29F4F7C9" w14:textId="77777777" w:rsidR="00BF7A9D" w:rsidRDefault="00307059">
      <w:pPr>
        <w:tabs>
          <w:tab w:val="left" w:pos="284"/>
        </w:tabs>
        <w:overflowPunct w:val="0"/>
        <w:spacing w:before="120" w:line="276" w:lineRule="auto"/>
        <w:ind w:left="360"/>
        <w:textAlignment w:val="baseline"/>
        <w:rPr>
          <w:rFonts w:ascii="Tahoma" w:hAnsi="Tahoma"/>
          <w:sz w:val="22"/>
          <w:szCs w:val="22"/>
        </w:rPr>
      </w:pPr>
      <w:r>
        <w:rPr>
          <w:rFonts w:ascii="Tahoma" w:hAnsi="Tahoma" w:cs="Open Sans"/>
          <w:bCs/>
          <w:iCs/>
          <w:sz w:val="22"/>
          <w:szCs w:val="22"/>
        </w:rPr>
        <w:t xml:space="preserve">1.  Umowa wchodzi w życiem z dniem jej podpisania i zostaje zawarta </w:t>
      </w:r>
      <w:r>
        <w:rPr>
          <w:rFonts w:ascii="Tahoma" w:hAnsi="Tahoma" w:cs="Open Sans"/>
          <w:iCs/>
          <w:sz w:val="22"/>
          <w:szCs w:val="22"/>
        </w:rPr>
        <w:t>na czas</w:t>
      </w:r>
      <w:r>
        <w:rPr>
          <w:rFonts w:ascii="Tahoma" w:hAnsi="Tahoma" w:cs="Open Sans"/>
          <w:b/>
          <w:iCs/>
          <w:sz w:val="22"/>
          <w:szCs w:val="22"/>
        </w:rPr>
        <w:t xml:space="preserve"> </w:t>
      </w:r>
      <w:r>
        <w:rPr>
          <w:rFonts w:ascii="Tahoma" w:hAnsi="Tahoma" w:cs="Open Sans"/>
          <w:iCs/>
          <w:sz w:val="22"/>
          <w:szCs w:val="22"/>
        </w:rPr>
        <w:t>określony do dnia 31.12.2022 roku, z zastrzeżeniem pkt. 2.</w:t>
      </w:r>
    </w:p>
    <w:p w14:paraId="35D2AB18" w14:textId="77777777" w:rsidR="00BF7A9D" w:rsidRDefault="00307059">
      <w:pPr>
        <w:tabs>
          <w:tab w:val="left" w:pos="284"/>
        </w:tabs>
        <w:overflowPunct w:val="0"/>
        <w:spacing w:before="120" w:line="276" w:lineRule="auto"/>
        <w:ind w:left="416"/>
        <w:textAlignment w:val="baseline"/>
        <w:rPr>
          <w:rFonts w:ascii="Tahoma" w:hAnsi="Tahoma"/>
          <w:sz w:val="22"/>
          <w:szCs w:val="22"/>
        </w:rPr>
      </w:pPr>
      <w:r>
        <w:rPr>
          <w:rFonts w:ascii="Tahoma" w:hAnsi="Tahoma" w:cs="Open Sans"/>
          <w:iCs/>
          <w:sz w:val="22"/>
          <w:szCs w:val="22"/>
        </w:rPr>
        <w:t xml:space="preserve">2. </w:t>
      </w:r>
      <w:r>
        <w:rPr>
          <w:rFonts w:ascii="Tahoma" w:hAnsi="Tahoma" w:cs="Open Sans"/>
          <w:bCs/>
          <w:iCs/>
          <w:sz w:val="22"/>
          <w:szCs w:val="22"/>
        </w:rPr>
        <w:t xml:space="preserve">Rozpoczęcie dostaw energii elektrycznej nastąpi z dniem 01.01.2022 roku, jednak nie wcześniej niż po spełnieniu wszystkich warunków przyłączenia do sieci OSD.   </w:t>
      </w:r>
    </w:p>
    <w:p w14:paraId="6DFA7FB9" w14:textId="77777777" w:rsidR="00BF7A9D" w:rsidRDefault="00307059">
      <w:pPr>
        <w:tabs>
          <w:tab w:val="left" w:pos="284"/>
        </w:tabs>
        <w:overflowPunct w:val="0"/>
        <w:spacing w:before="120" w:line="276" w:lineRule="auto"/>
        <w:jc w:val="both"/>
        <w:textAlignment w:val="baseline"/>
        <w:rPr>
          <w:rFonts w:ascii="Tahoma" w:hAnsi="Tahoma"/>
          <w:b/>
          <w:bCs/>
          <w:sz w:val="22"/>
          <w:szCs w:val="22"/>
        </w:rPr>
      </w:pPr>
      <w:r>
        <w:rPr>
          <w:rFonts w:ascii="Tahoma" w:hAnsi="Tahoma" w:cs="Open Sans"/>
          <w:b/>
          <w:bCs/>
          <w:iCs/>
          <w:sz w:val="22"/>
          <w:szCs w:val="22"/>
        </w:rPr>
        <w:t>X  Rozwiązanie Umowy</w:t>
      </w:r>
    </w:p>
    <w:p w14:paraId="3E02CB67" w14:textId="77777777" w:rsidR="00BF7A9D" w:rsidRDefault="00307059">
      <w:pPr>
        <w:numPr>
          <w:ilvl w:val="0"/>
          <w:numId w:val="1"/>
        </w:numPr>
        <w:tabs>
          <w:tab w:val="left" w:pos="284"/>
          <w:tab w:val="left" w:pos="851"/>
        </w:tabs>
        <w:overflowPunct w:val="0"/>
        <w:spacing w:before="120" w:line="276" w:lineRule="auto"/>
        <w:textAlignment w:val="baseline"/>
        <w:rPr>
          <w:rFonts w:ascii="Tahoma" w:hAnsi="Tahoma"/>
          <w:sz w:val="22"/>
          <w:szCs w:val="22"/>
        </w:rPr>
      </w:pPr>
      <w:r>
        <w:rPr>
          <w:rFonts w:ascii="Tahoma" w:hAnsi="Tahoma" w:cs="Open Sans"/>
          <w:sz w:val="22"/>
          <w:szCs w:val="22"/>
        </w:rPr>
        <w:t>Umowa może zostać rozwiązana przez Wykonawcę ze skutkiem natychmiastowym, na podstawie oświadczenia skierowanego do Zamawiającego w formie pisemnej, pod rygorem nieważności w przypadku gdy:</w:t>
      </w:r>
    </w:p>
    <w:p w14:paraId="0C41F72D" w14:textId="77777777" w:rsidR="00BF7A9D" w:rsidRDefault="00307059">
      <w:pPr>
        <w:widowControl w:val="0"/>
        <w:tabs>
          <w:tab w:val="left" w:pos="514"/>
          <w:tab w:val="left" w:pos="709"/>
        </w:tabs>
        <w:overflowPunct w:val="0"/>
        <w:spacing w:before="291" w:after="171" w:line="276" w:lineRule="auto"/>
        <w:ind w:left="397"/>
        <w:textAlignment w:val="baseline"/>
        <w:rPr>
          <w:rFonts w:ascii="Tahoma" w:hAnsi="Tahoma"/>
          <w:sz w:val="22"/>
          <w:szCs w:val="22"/>
        </w:rPr>
      </w:pPr>
      <w:r>
        <w:rPr>
          <w:rFonts w:ascii="Tahoma" w:eastAsia="Calibri" w:hAnsi="Tahoma" w:cs="Open Sans"/>
          <w:sz w:val="22"/>
          <w:szCs w:val="22"/>
          <w:lang w:eastAsia="en-US"/>
        </w:rPr>
        <w:t>a) Zamawiający/Płatnik narusza postanowienia Umowy, pomimo upływu terminu   wyznaczonego mu przez Wykonawcę do zaniechania takich naruszeń, nie krótszego jednakże niż 30 dni;</w:t>
      </w:r>
    </w:p>
    <w:p w14:paraId="59B43B22" w14:textId="77777777" w:rsidR="00BF7A9D" w:rsidRDefault="00307059">
      <w:pPr>
        <w:widowControl w:val="0"/>
        <w:tabs>
          <w:tab w:val="left" w:pos="709"/>
          <w:tab w:val="left" w:pos="851"/>
        </w:tabs>
        <w:overflowPunct w:val="0"/>
        <w:spacing w:before="120" w:line="276" w:lineRule="auto"/>
        <w:ind w:left="397"/>
        <w:textAlignment w:val="baseline"/>
        <w:rPr>
          <w:rFonts w:ascii="Tahoma" w:hAnsi="Tahoma"/>
          <w:sz w:val="22"/>
          <w:szCs w:val="22"/>
        </w:rPr>
      </w:pPr>
      <w:r>
        <w:rPr>
          <w:rFonts w:ascii="Tahoma" w:eastAsia="Calibri" w:hAnsi="Tahoma" w:cs="Open Sans"/>
          <w:sz w:val="22"/>
          <w:szCs w:val="22"/>
          <w:lang w:eastAsia="en-US"/>
        </w:rPr>
        <w:t xml:space="preserve">b) koncesja Wykonawcy na prowadzenie działalności w zakresie obrotu energią elektryczną zostanie zmieniona w sposób powodujący jakiekolwiek ograniczenia w możliwości </w:t>
      </w:r>
      <w:r>
        <w:rPr>
          <w:rFonts w:ascii="Tahoma" w:eastAsia="Calibri" w:hAnsi="Tahoma" w:cs="Open Sans"/>
          <w:sz w:val="22"/>
          <w:szCs w:val="22"/>
          <w:lang w:eastAsia="en-US"/>
        </w:rPr>
        <w:lastRenderedPageBreak/>
        <w:t>wykonania przez Wykonawcę postanowień Umowy.</w:t>
      </w:r>
    </w:p>
    <w:p w14:paraId="724D739F" w14:textId="77777777" w:rsidR="00BF7A9D" w:rsidRDefault="00307059">
      <w:pPr>
        <w:numPr>
          <w:ilvl w:val="0"/>
          <w:numId w:val="1"/>
        </w:numPr>
        <w:tabs>
          <w:tab w:val="left" w:pos="284"/>
        </w:tabs>
        <w:overflowPunct w:val="0"/>
        <w:spacing w:before="120" w:line="276" w:lineRule="auto"/>
        <w:textAlignment w:val="baseline"/>
        <w:rPr>
          <w:rFonts w:ascii="Tahoma" w:hAnsi="Tahoma"/>
          <w:sz w:val="22"/>
          <w:szCs w:val="22"/>
        </w:rPr>
      </w:pPr>
      <w:r>
        <w:rPr>
          <w:rFonts w:ascii="Tahoma" w:hAnsi="Tahoma" w:cs="Open Sans"/>
          <w:sz w:val="22"/>
          <w:szCs w:val="22"/>
        </w:rPr>
        <w:t>Umowa może zostać rozwiązana przez Zamawiającego ze skutkiem natychmiastowym, na podstawie oświadczenia skierowanego do Wykonawcy w formie pisemnej, pod rygorem nieważności, w sytuacji gdy ziści się choćby jeden poniżej wskazany przypadek:</w:t>
      </w:r>
    </w:p>
    <w:p w14:paraId="205986A9" w14:textId="77777777" w:rsidR="00BF7A9D" w:rsidRDefault="00307059">
      <w:pPr>
        <w:tabs>
          <w:tab w:val="left" w:pos="567"/>
        </w:tabs>
        <w:overflowPunct w:val="0"/>
        <w:spacing w:before="120" w:line="276" w:lineRule="auto"/>
        <w:ind w:left="567" w:hanging="283"/>
        <w:textAlignment w:val="baseline"/>
        <w:rPr>
          <w:rFonts w:ascii="Tahoma" w:hAnsi="Tahoma"/>
          <w:sz w:val="22"/>
          <w:szCs w:val="22"/>
        </w:rPr>
      </w:pPr>
      <w:r>
        <w:rPr>
          <w:rFonts w:ascii="Tahoma" w:hAnsi="Tahoma" w:cs="Open Sans"/>
          <w:sz w:val="22"/>
          <w:szCs w:val="22"/>
        </w:rPr>
        <w:t>a) Wykonawca narusza postanowienia Umowy, pomimo upływu terminu wyznaczonego mu przez Zamawiającego do zaniechania takich naruszeń, nie krótszego jednakże niż 30 dni;</w:t>
      </w:r>
    </w:p>
    <w:p w14:paraId="258FCA74" w14:textId="77777777" w:rsidR="00BF7A9D" w:rsidRDefault="00307059">
      <w:pPr>
        <w:tabs>
          <w:tab w:val="left" w:pos="567"/>
        </w:tabs>
        <w:overflowPunct w:val="0"/>
        <w:spacing w:before="120" w:line="276" w:lineRule="auto"/>
        <w:ind w:left="567" w:hanging="283"/>
        <w:contextualSpacing/>
        <w:textAlignment w:val="baseline"/>
        <w:rPr>
          <w:rFonts w:ascii="Tahoma" w:hAnsi="Tahoma"/>
          <w:sz w:val="22"/>
          <w:szCs w:val="22"/>
        </w:rPr>
      </w:pPr>
      <w:r>
        <w:rPr>
          <w:rFonts w:ascii="Tahoma" w:eastAsia="Calibri" w:hAnsi="Tahoma" w:cs="Open Sans"/>
          <w:sz w:val="22"/>
          <w:szCs w:val="22"/>
          <w:lang w:eastAsia="en-US"/>
        </w:rPr>
        <w:t>b) koncesja Wykonawcy na prowadzenie działalności w zakresie obrotu energią elektryczną zostanie zmieniona w sposób powodujący jakiekolwiek ograniczenia w możliwości wykonania przez Wykonawcę postanowień Umowy;</w:t>
      </w:r>
    </w:p>
    <w:p w14:paraId="18567B71" w14:textId="77777777" w:rsidR="00BF7A9D" w:rsidRDefault="00307059">
      <w:pPr>
        <w:tabs>
          <w:tab w:val="left" w:pos="567"/>
        </w:tabs>
        <w:overflowPunct w:val="0"/>
        <w:spacing w:before="120" w:line="276" w:lineRule="auto"/>
        <w:ind w:left="567" w:hanging="283"/>
        <w:textAlignment w:val="baseline"/>
        <w:rPr>
          <w:rFonts w:ascii="Tahoma" w:hAnsi="Tahoma"/>
          <w:sz w:val="22"/>
          <w:szCs w:val="22"/>
        </w:rPr>
      </w:pPr>
      <w:r>
        <w:rPr>
          <w:rFonts w:ascii="Tahoma" w:hAnsi="Tahoma" w:cs="Open Sans"/>
          <w:sz w:val="22"/>
          <w:szCs w:val="22"/>
        </w:rPr>
        <w:t>c)   Wykonawca utracił status Podmiotu Odpowiedzialnego za Bilansowanie handlowe (tzw. POB);</w:t>
      </w:r>
    </w:p>
    <w:p w14:paraId="48CA5379" w14:textId="77777777" w:rsidR="00BF7A9D" w:rsidRDefault="00307059">
      <w:pPr>
        <w:tabs>
          <w:tab w:val="left" w:pos="567"/>
        </w:tabs>
        <w:overflowPunct w:val="0"/>
        <w:spacing w:before="120" w:line="276" w:lineRule="auto"/>
        <w:ind w:left="567" w:hanging="283"/>
        <w:textAlignment w:val="baseline"/>
        <w:rPr>
          <w:rFonts w:ascii="Tahoma" w:hAnsi="Tahoma"/>
          <w:sz w:val="22"/>
          <w:szCs w:val="22"/>
        </w:rPr>
      </w:pPr>
      <w:r>
        <w:rPr>
          <w:rFonts w:ascii="Tahoma" w:hAnsi="Tahoma" w:cs="Open Sans"/>
          <w:sz w:val="22"/>
          <w:szCs w:val="22"/>
        </w:rPr>
        <w:t>e) realizacja Generalnej Umowy Dystrybucyjnej zawartej pomiędzy Podmiotem Odpowiedzialnym za Bilansowanie handlowe (POB) a OSD została wstrzymana.</w:t>
      </w:r>
    </w:p>
    <w:p w14:paraId="14F1365B" w14:textId="77777777" w:rsidR="00BF7A9D" w:rsidRDefault="00307059">
      <w:pPr>
        <w:keepNext/>
        <w:numPr>
          <w:ilvl w:val="0"/>
          <w:numId w:val="1"/>
        </w:numPr>
        <w:spacing w:before="120" w:line="276" w:lineRule="auto"/>
        <w:rPr>
          <w:rFonts w:ascii="Tahoma" w:hAnsi="Tahoma"/>
          <w:sz w:val="22"/>
          <w:szCs w:val="22"/>
        </w:rPr>
      </w:pPr>
      <w:r>
        <w:rPr>
          <w:rFonts w:ascii="Tahoma" w:hAnsi="Tahoma" w:cs="Open Sans"/>
          <w:sz w:val="22"/>
          <w:szCs w:val="22"/>
        </w:rPr>
        <w:t xml:space="preserve">W razie wystąpienia istotnej zmiany okoliczności powodującej, że wykonanie Umowy nie leży w interesie publicznym, czego nie można było przewidzieć </w:t>
      </w:r>
      <w:r>
        <w:rPr>
          <w:rFonts w:ascii="Tahoma" w:hAnsi="Tahoma" w:cs="Open Sans"/>
          <w:sz w:val="22"/>
          <w:szCs w:val="22"/>
        </w:rPr>
        <w:br/>
        <w:t>w chwili zawarcia Umowy lub dalsze wykonywanie Umowy może zagrozić podstawowemu interesowi bezpieczeństwa państwa lub bezpieczeństwu publicznemu, Zamawiający może odstąpić od Umowy w terminie 15 dni od powzięcia wiadomości o powyższych okolicznościach. W takim przypadku Wykonawca może żądać jedynie wynagrodzenia należnego mu z tytułu wykonania części Umowy.</w:t>
      </w:r>
    </w:p>
    <w:p w14:paraId="04BEFC08" w14:textId="3EDA8015" w:rsidR="00BF7A9D" w:rsidRDefault="00307059">
      <w:pPr>
        <w:numPr>
          <w:ilvl w:val="0"/>
          <w:numId w:val="1"/>
        </w:numPr>
        <w:tabs>
          <w:tab w:val="left" w:pos="284"/>
        </w:tabs>
        <w:overflowPunct w:val="0"/>
        <w:spacing w:before="120" w:line="276" w:lineRule="auto"/>
        <w:textAlignment w:val="baseline"/>
        <w:rPr>
          <w:rFonts w:ascii="Tahoma" w:hAnsi="Tahoma"/>
          <w:sz w:val="22"/>
          <w:szCs w:val="22"/>
        </w:rPr>
      </w:pPr>
      <w:r>
        <w:rPr>
          <w:rFonts w:ascii="Tahoma" w:hAnsi="Tahoma" w:cs="Open Sans"/>
          <w:sz w:val="22"/>
          <w:szCs w:val="22"/>
        </w:rPr>
        <w:t xml:space="preserve">Przy odstąpieniu od umowy Zamawiający </w:t>
      </w:r>
      <w:r w:rsidRPr="00983EAC">
        <w:rPr>
          <w:rFonts w:ascii="Tahoma" w:hAnsi="Tahoma" w:cs="Tahoma"/>
          <w:sz w:val="22"/>
          <w:szCs w:val="22"/>
        </w:rPr>
        <w:t xml:space="preserve">może </w:t>
      </w:r>
      <w:r w:rsidRPr="00983EAC">
        <w:rPr>
          <w:rFonts w:ascii="Tahoma" w:hAnsi="Tahoma" w:cs="Tahoma"/>
          <w:sz w:val="22"/>
        </w:rPr>
        <w:t xml:space="preserve">stosować </w:t>
      </w:r>
      <w:r w:rsidR="00983EAC" w:rsidRPr="00983EAC">
        <w:rPr>
          <w:rFonts w:ascii="Tahoma" w:hAnsi="Tahoma" w:cs="Tahoma"/>
          <w:sz w:val="22"/>
        </w:rPr>
        <w:t xml:space="preserve">pomocniczo </w:t>
      </w:r>
      <w:r w:rsidRPr="00983EAC">
        <w:rPr>
          <w:rFonts w:ascii="Tahoma" w:hAnsi="Tahoma" w:cs="Tahoma"/>
          <w:sz w:val="22"/>
        </w:rPr>
        <w:t>przepisy art.</w:t>
      </w:r>
      <w:r>
        <w:rPr>
          <w:rFonts w:ascii="Tahoma" w:hAnsi="Tahoma" w:cs="Open Sans"/>
          <w:sz w:val="22"/>
          <w:szCs w:val="22"/>
        </w:rPr>
        <w:br/>
        <w:t>456 ust. 1 pkt 2 Pzp, na zasadach określonych w art. 456 ust. 2 i 3 tej ustawy.</w:t>
      </w:r>
    </w:p>
    <w:p w14:paraId="2DD77083" w14:textId="77777777" w:rsidR="00BF7A9D" w:rsidRDefault="00307059">
      <w:pPr>
        <w:numPr>
          <w:ilvl w:val="0"/>
          <w:numId w:val="1"/>
        </w:numPr>
        <w:tabs>
          <w:tab w:val="left" w:pos="284"/>
        </w:tabs>
        <w:overflowPunct w:val="0"/>
        <w:spacing w:before="120" w:line="276" w:lineRule="auto"/>
        <w:textAlignment w:val="baseline"/>
        <w:rPr>
          <w:rFonts w:ascii="Tahoma" w:hAnsi="Tahoma"/>
          <w:sz w:val="22"/>
          <w:szCs w:val="22"/>
        </w:rPr>
      </w:pPr>
      <w:r>
        <w:rPr>
          <w:rFonts w:ascii="Tahoma" w:hAnsi="Tahoma" w:cs="Open Sans"/>
          <w:sz w:val="22"/>
          <w:szCs w:val="22"/>
        </w:rPr>
        <w:t>Oświadczenie o rozwiązaniu umowy w przypadkach określonych w ust. 1, 2 i 4 może zostać złożone w terminie 60 dni od powzięcia informacji stanowiącej podstawę rozwiązania.</w:t>
      </w:r>
    </w:p>
    <w:p w14:paraId="3D040E82" w14:textId="77777777" w:rsidR="00BF7A9D" w:rsidRDefault="00307059">
      <w:pPr>
        <w:numPr>
          <w:ilvl w:val="0"/>
          <w:numId w:val="1"/>
        </w:numPr>
        <w:tabs>
          <w:tab w:val="left" w:pos="284"/>
        </w:tabs>
        <w:overflowPunct w:val="0"/>
        <w:spacing w:before="120" w:line="276" w:lineRule="auto"/>
        <w:textAlignment w:val="baseline"/>
        <w:rPr>
          <w:rFonts w:ascii="Tahoma" w:hAnsi="Tahoma"/>
          <w:sz w:val="22"/>
          <w:szCs w:val="22"/>
        </w:rPr>
      </w:pPr>
      <w:r>
        <w:rPr>
          <w:rFonts w:ascii="Tahoma" w:hAnsi="Tahoma" w:cs="Open Sans"/>
          <w:sz w:val="22"/>
          <w:szCs w:val="22"/>
        </w:rPr>
        <w:t xml:space="preserve">Rozwiązanie Umowy nie zwalnia </w:t>
      </w:r>
      <w:r>
        <w:rPr>
          <w:rFonts w:ascii="Tahoma" w:hAnsi="Tahoma" w:cs="Open Sans"/>
          <w:bCs/>
          <w:sz w:val="22"/>
          <w:szCs w:val="22"/>
        </w:rPr>
        <w:t xml:space="preserve">Stron </w:t>
      </w:r>
      <w:r>
        <w:rPr>
          <w:rFonts w:ascii="Tahoma" w:hAnsi="Tahoma" w:cs="Open Sans"/>
          <w:sz w:val="22"/>
          <w:szCs w:val="22"/>
        </w:rPr>
        <w:t>z obowiązku uregulowania wzajemnych należności i wynikających z niej zobowiązań za wykonaną dostawę energii elektrycznej, powstałych do dnia rozwiązania Umowy.</w:t>
      </w:r>
    </w:p>
    <w:p w14:paraId="5FAD5E8D" w14:textId="77777777" w:rsidR="00BF7A9D" w:rsidRDefault="00307059">
      <w:pPr>
        <w:keepNext/>
        <w:spacing w:before="120"/>
        <w:rPr>
          <w:rFonts w:ascii="Tahoma" w:hAnsi="Tahoma"/>
          <w:sz w:val="22"/>
          <w:szCs w:val="22"/>
        </w:rPr>
      </w:pPr>
      <w:r>
        <w:rPr>
          <w:rFonts w:ascii="Tahoma" w:hAnsi="Tahoma" w:cs="Open Sans"/>
          <w:b/>
          <w:sz w:val="22"/>
          <w:szCs w:val="22"/>
        </w:rPr>
        <w:t>XI. Dopuszczalne zmiany zawartej Umowy</w:t>
      </w:r>
    </w:p>
    <w:p w14:paraId="19113273" w14:textId="77777777" w:rsidR="00BF7A9D" w:rsidRDefault="00307059">
      <w:pPr>
        <w:numPr>
          <w:ilvl w:val="3"/>
          <w:numId w:val="8"/>
        </w:numPr>
        <w:tabs>
          <w:tab w:val="left" w:pos="426"/>
        </w:tabs>
        <w:spacing w:before="120" w:line="276" w:lineRule="auto"/>
        <w:ind w:left="426" w:hanging="426"/>
        <w:contextualSpacing/>
        <w:rPr>
          <w:rFonts w:ascii="Tahoma" w:hAnsi="Tahoma"/>
          <w:sz w:val="22"/>
          <w:szCs w:val="22"/>
        </w:rPr>
      </w:pPr>
      <w:r>
        <w:rPr>
          <w:rFonts w:ascii="Tahoma" w:hAnsi="Tahoma" w:cs="Open Sans"/>
          <w:sz w:val="22"/>
          <w:szCs w:val="22"/>
        </w:rPr>
        <w:t xml:space="preserve">Dopuszczalna jest zmiana Umowy, polegająca na zmianie wynagrodzenia za przedmiot zamówienia. Ceny brutto za 1 kWh ulegną zmianie </w:t>
      </w:r>
      <w:r>
        <w:rPr>
          <w:rFonts w:ascii="Tahoma" w:hAnsi="Tahoma" w:cs="Open Sans"/>
          <w:sz w:val="22"/>
          <w:szCs w:val="22"/>
        </w:rPr>
        <w:br/>
      </w:r>
      <w:r>
        <w:rPr>
          <w:rFonts w:ascii="Tahoma" w:hAnsi="Tahoma" w:cs="Open Sans"/>
          <w:bCs/>
          <w:sz w:val="22"/>
          <w:szCs w:val="22"/>
        </w:rPr>
        <w:t>w przypadku zmiany:</w:t>
      </w:r>
    </w:p>
    <w:p w14:paraId="43C9167B" w14:textId="77777777" w:rsidR="00BF7A9D" w:rsidRDefault="00307059">
      <w:pPr>
        <w:tabs>
          <w:tab w:val="left" w:pos="1080"/>
        </w:tabs>
        <w:spacing w:before="120" w:line="276" w:lineRule="auto"/>
        <w:ind w:left="360"/>
        <w:contextualSpacing/>
        <w:rPr>
          <w:rFonts w:ascii="Tahoma" w:hAnsi="Tahoma"/>
          <w:sz w:val="22"/>
          <w:szCs w:val="22"/>
        </w:rPr>
      </w:pPr>
      <w:r>
        <w:rPr>
          <w:rFonts w:ascii="Tahoma" w:hAnsi="Tahoma" w:cs="Open Sans"/>
          <w:bCs/>
          <w:sz w:val="22"/>
          <w:szCs w:val="22"/>
        </w:rPr>
        <w:t xml:space="preserve">a) </w:t>
      </w:r>
      <w:r>
        <w:rPr>
          <w:rFonts w:ascii="Tahoma" w:hAnsi="Tahoma" w:cs="Open Sans"/>
          <w:sz w:val="22"/>
          <w:szCs w:val="22"/>
        </w:rPr>
        <w:t xml:space="preserve">stawki podatku akcyzowego;  </w:t>
      </w:r>
    </w:p>
    <w:p w14:paraId="14704913" w14:textId="77777777" w:rsidR="00BF7A9D" w:rsidRDefault="00307059">
      <w:pPr>
        <w:tabs>
          <w:tab w:val="left" w:pos="1080"/>
        </w:tabs>
        <w:spacing w:before="120" w:line="276" w:lineRule="auto"/>
        <w:ind w:left="360"/>
        <w:contextualSpacing/>
        <w:rPr>
          <w:rFonts w:ascii="Tahoma" w:hAnsi="Tahoma"/>
          <w:sz w:val="22"/>
          <w:szCs w:val="22"/>
        </w:rPr>
      </w:pPr>
      <w:r>
        <w:rPr>
          <w:rFonts w:ascii="Tahoma" w:hAnsi="Tahoma" w:cs="Open Sans"/>
          <w:sz w:val="22"/>
          <w:szCs w:val="22"/>
        </w:rPr>
        <w:t>b) stawki podatku od towarów i usług (VAT);</w:t>
      </w:r>
    </w:p>
    <w:p w14:paraId="32B00FF5" w14:textId="77777777" w:rsidR="00BF7A9D" w:rsidRDefault="00307059">
      <w:pPr>
        <w:spacing w:before="120" w:line="276" w:lineRule="auto"/>
        <w:ind w:left="426" w:hanging="141"/>
        <w:rPr>
          <w:rFonts w:ascii="Tahoma" w:hAnsi="Tahoma"/>
          <w:sz w:val="22"/>
          <w:szCs w:val="22"/>
        </w:rPr>
      </w:pPr>
      <w:r>
        <w:rPr>
          <w:rFonts w:ascii="Tahoma" w:hAnsi="Tahoma" w:cs="Open Sans"/>
          <w:sz w:val="22"/>
          <w:szCs w:val="22"/>
        </w:rPr>
        <w:t>c) wysokości minimalnego wynagrodzenia za pracę albo wysokości minimalnej stawki godzinowej ustalonych na podstawie przepisów ustawy z dnia 10 października 2002r. o minimalnym wynagrodzeniu za pracę;</w:t>
      </w:r>
    </w:p>
    <w:p w14:paraId="2760EA5E" w14:textId="77777777" w:rsidR="00BF7A9D" w:rsidRDefault="00307059">
      <w:pPr>
        <w:spacing w:before="120" w:line="276" w:lineRule="auto"/>
        <w:ind w:left="426" w:hanging="141"/>
        <w:rPr>
          <w:rFonts w:ascii="Tahoma" w:hAnsi="Tahoma"/>
          <w:sz w:val="22"/>
          <w:szCs w:val="22"/>
        </w:rPr>
      </w:pPr>
      <w:r>
        <w:rPr>
          <w:rFonts w:ascii="Tahoma" w:hAnsi="Tahoma" w:cs="Open Sans"/>
          <w:sz w:val="22"/>
          <w:szCs w:val="22"/>
        </w:rPr>
        <w:t>d) zasad podlegania ubezpieczeniom społecznym lub ubezpieczeniu zdrowotnemu lub wysokości stawki składki na ubezpieczenia społeczne lub ubezpieczenie zdrowotne;</w:t>
      </w:r>
    </w:p>
    <w:p w14:paraId="4C0BF31C" w14:textId="77777777" w:rsidR="00BF7A9D" w:rsidRDefault="00307059">
      <w:pPr>
        <w:spacing w:before="120" w:line="276" w:lineRule="auto"/>
        <w:ind w:left="567" w:hanging="282"/>
        <w:rPr>
          <w:rFonts w:ascii="Tahoma" w:hAnsi="Tahoma"/>
          <w:sz w:val="22"/>
          <w:szCs w:val="22"/>
        </w:rPr>
      </w:pPr>
      <w:r>
        <w:rPr>
          <w:rFonts w:ascii="Tahoma" w:hAnsi="Tahoma" w:cs="Open Sans"/>
          <w:sz w:val="22"/>
          <w:szCs w:val="22"/>
        </w:rPr>
        <w:t>e)</w:t>
      </w:r>
      <w:r>
        <w:rPr>
          <w:rFonts w:ascii="Tahoma" w:hAnsi="Tahoma" w:cs="Open Sans"/>
          <w:sz w:val="22"/>
          <w:szCs w:val="22"/>
        </w:rPr>
        <w:tab/>
        <w:t>zasad gromadzenia i wysokości wpłat do pracowniczych planów kapitałowych, o których mowa w ustawie z dnia 4 października 2018 r. o pracowniczych planach kapitałowych.</w:t>
      </w:r>
    </w:p>
    <w:p w14:paraId="017A66A5" w14:textId="77777777" w:rsidR="00BF7A9D" w:rsidRDefault="00307059">
      <w:pPr>
        <w:widowControl w:val="0"/>
        <w:tabs>
          <w:tab w:val="left" w:pos="284"/>
        </w:tabs>
        <w:suppressAutoHyphens w:val="0"/>
        <w:overflowPunct w:val="0"/>
        <w:spacing w:before="120" w:line="276" w:lineRule="auto"/>
        <w:ind w:left="567" w:hanging="283"/>
        <w:jc w:val="both"/>
        <w:textAlignment w:val="baseline"/>
        <w:rPr>
          <w:rFonts w:ascii="Tahoma" w:hAnsi="Tahoma" w:cs="Open Sans"/>
          <w:sz w:val="22"/>
          <w:szCs w:val="22"/>
        </w:rPr>
      </w:pPr>
      <w:r>
        <w:rPr>
          <w:rFonts w:ascii="Tahoma" w:hAnsi="Tahoma" w:cs="Open Sans"/>
          <w:sz w:val="22"/>
          <w:szCs w:val="22"/>
        </w:rPr>
        <w:lastRenderedPageBreak/>
        <w:t>- jeżeli zmiany te będą miały wpływ na koszty wykonania zamówienia przez Wykonawcę.</w:t>
      </w:r>
    </w:p>
    <w:p w14:paraId="4FC089E1" w14:textId="77777777" w:rsidR="00BF7A9D" w:rsidRDefault="00307059">
      <w:pPr>
        <w:spacing w:before="120"/>
        <w:ind w:left="414" w:hanging="414"/>
        <w:jc w:val="both"/>
        <w:rPr>
          <w:rFonts w:ascii="Open Sans" w:hAnsi="Open Sans" w:cs="Open Sans"/>
          <w:shd w:val="clear" w:color="auto" w:fill="FFFF00"/>
        </w:rPr>
      </w:pPr>
      <w:r>
        <w:rPr>
          <w:rFonts w:ascii="Open Sans" w:hAnsi="Open Sans" w:cs="Open Sans"/>
        </w:rPr>
        <w:t xml:space="preserve">1.1. </w:t>
      </w:r>
      <w:r>
        <w:rPr>
          <w:rFonts w:ascii="Tahoma" w:hAnsi="Tahoma" w:cs="Open Sans"/>
          <w:sz w:val="22"/>
          <w:szCs w:val="22"/>
        </w:rPr>
        <w:t xml:space="preserve">W sytuacji wystąpienia okoliczności wskazanych w ust. 1 </w:t>
      </w:r>
      <w:r w:rsidR="00AC1C2B" w:rsidRPr="00A64A6A">
        <w:rPr>
          <w:rFonts w:ascii="Tahoma" w:hAnsi="Tahoma" w:cs="Open Sans"/>
          <w:sz w:val="22"/>
          <w:szCs w:val="22"/>
        </w:rPr>
        <w:t>lit.</w:t>
      </w:r>
      <w:r>
        <w:rPr>
          <w:rFonts w:ascii="Tahoma" w:hAnsi="Tahoma" w:cs="Open Sans"/>
          <w:sz w:val="22"/>
          <w:szCs w:val="22"/>
        </w:rPr>
        <w:t xml:space="preserve"> a) i b) Wykonawca informuje pisemnie Zamawiającego o wejściu w życie przepisów zmieniających stawkę podatku od towarów i usług lub podatku akcyzowego. Pismo musi zawierać wyczerpujące uzasadnienie faktyczne i wskazanie podstaw prawnych zmiany stawki podatku od towarów i usług lub podatku akcyzowego oraz dokładne wyliczenie nowych jednostkowych stawek energii elektrycznej wraz ze wskazaniem okresu, od którego będzie obowiązywać stosowna zmiana.   </w:t>
      </w:r>
    </w:p>
    <w:p w14:paraId="28765096" w14:textId="77777777" w:rsidR="00BF7A9D" w:rsidRDefault="00307059">
      <w:pPr>
        <w:spacing w:before="120"/>
        <w:ind w:left="360" w:hanging="360"/>
        <w:jc w:val="both"/>
        <w:rPr>
          <w:rFonts w:ascii="Tahoma" w:hAnsi="Tahoma"/>
          <w:sz w:val="22"/>
          <w:szCs w:val="22"/>
        </w:rPr>
      </w:pPr>
      <w:r>
        <w:rPr>
          <w:rFonts w:ascii="Tahoma" w:hAnsi="Tahoma" w:cs="Open Sans"/>
          <w:sz w:val="22"/>
          <w:szCs w:val="22"/>
        </w:rPr>
        <w:t xml:space="preserve">1.2. W sytuacji wystąpienia okoliczności wskazanych w ust. </w:t>
      </w:r>
      <w:r w:rsidRPr="00A64A6A">
        <w:rPr>
          <w:rFonts w:ascii="Tahoma" w:hAnsi="Tahoma" w:cs="Open Sans"/>
          <w:sz w:val="22"/>
          <w:szCs w:val="22"/>
        </w:rPr>
        <w:t xml:space="preserve">1 </w:t>
      </w:r>
      <w:r w:rsidR="00AC1C2B" w:rsidRPr="00A64A6A">
        <w:rPr>
          <w:rFonts w:ascii="Tahoma" w:hAnsi="Tahoma" w:cs="Open Sans"/>
          <w:sz w:val="22"/>
          <w:szCs w:val="22"/>
        </w:rPr>
        <w:t>lit.</w:t>
      </w:r>
      <w:r>
        <w:rPr>
          <w:rFonts w:ascii="Tahoma" w:hAnsi="Tahoma" w:cs="Open Sans"/>
          <w:sz w:val="22"/>
          <w:szCs w:val="22"/>
        </w:rPr>
        <w:t xml:space="preserve"> c) Strony są uprawnione złożyć pisemny wniosek o zmianę Umowy w zakresie płatności wynikających z faktur wystawionych po wejściu w życie przepisów zmieniających wysokość minimalnego wynagrodzenia za pracę lub minimalnej stawki godzinowej. Wniosek powinien zawierać wyczerpujące uzasadnienie faktyczne i wskazanie podstaw prawnych oraz dokładne wyliczenie kwoty wynagrodzenia należnego Wykonawcy po zmianie Umowy, w szczególności Wykonawca zobowiązuje się wykazać związek pomiędzy wnioskowaną kwotą zmiany wynagrodzenia, a wpływem zmiany minimalnego wynagrodzenia za pracę lub minimalnej stawki godzinowej na kalkulację wynagrodzenia. Wniosek powinien obejmować jedynie te koszty realizacji Umowy, które Wykonawca obowiązkowo ponosi w związku ze zmianą wysokości płacy minimalnej lub minimalnej stawki godzinowej. Zamawiający oświadcza, iż nie będzie akceptował kosztów wynikających z podwyższenia wynagrodzeń pracownikom Wykonawcy, które nie są konieczne w celu ich dostosowania do wysokości minimalnego wynagrodzenia za pracę lub minimalnej stawki godzinowej, w szczególności kosztów podwyższenia wynagrodzenia w kwocie przewyższającej wysokość płacy minimalnej lub minimalnej stawki godzinowej.</w:t>
      </w:r>
    </w:p>
    <w:p w14:paraId="5DFE533F" w14:textId="77777777" w:rsidR="00BF7A9D" w:rsidRDefault="00307059">
      <w:pPr>
        <w:spacing w:before="120"/>
        <w:ind w:left="360" w:hanging="360"/>
        <w:jc w:val="both"/>
        <w:rPr>
          <w:rFonts w:ascii="Open Sans" w:hAnsi="Open Sans" w:cs="Open Sans"/>
          <w:shd w:val="clear" w:color="auto" w:fill="FFFF00"/>
        </w:rPr>
      </w:pPr>
      <w:r>
        <w:rPr>
          <w:rFonts w:ascii="Tahoma" w:hAnsi="Tahoma" w:cs="Open Sans"/>
          <w:sz w:val="22"/>
          <w:szCs w:val="22"/>
        </w:rPr>
        <w:t xml:space="preserve">1.3. W sytuacji wystąpienia okoliczności wskazanych w ust. 1 </w:t>
      </w:r>
      <w:r w:rsidR="00AC1C2B" w:rsidRPr="00A64A6A">
        <w:rPr>
          <w:rFonts w:ascii="Tahoma" w:hAnsi="Tahoma" w:cs="Open Sans"/>
          <w:sz w:val="22"/>
          <w:szCs w:val="22"/>
        </w:rPr>
        <w:t>lit.</w:t>
      </w:r>
      <w:r>
        <w:rPr>
          <w:rFonts w:ascii="Tahoma" w:hAnsi="Tahoma" w:cs="Open Sans"/>
          <w:sz w:val="22"/>
          <w:szCs w:val="22"/>
        </w:rPr>
        <w:t xml:space="preserve"> d) Strony są uprawnione złożyć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w:t>
      </w:r>
      <w:r>
        <w:rPr>
          <w:rFonts w:ascii="Open Sans" w:hAnsi="Open Sans" w:cs="Open Sans"/>
        </w:rPr>
        <w:t xml:space="preserve"> oraz </w:t>
      </w:r>
      <w:r>
        <w:rPr>
          <w:rFonts w:ascii="Tahoma" w:hAnsi="Tahoma" w:cs="Open Sans"/>
          <w:sz w:val="22"/>
          <w:szCs w:val="22"/>
        </w:rPr>
        <w:t xml:space="preserve">dokładne wyliczenie kwoty wynagrodzenia Wykonawcy po zmianie Umowy, w szczególności Wykonawca zobowiązuje się wykazać związek pomiędzy wnioskowaną kwotą zmiany wynagrodzenia a wpływem zmiany zasad, o których mowa w ust. </w:t>
      </w:r>
      <w:r w:rsidRPr="00A64A6A">
        <w:rPr>
          <w:rFonts w:ascii="Tahoma" w:hAnsi="Tahoma" w:cs="Open Sans"/>
          <w:sz w:val="22"/>
          <w:szCs w:val="22"/>
        </w:rPr>
        <w:t xml:space="preserve">1 </w:t>
      </w:r>
      <w:r w:rsidR="00AC1C2B" w:rsidRPr="00A64A6A">
        <w:rPr>
          <w:rFonts w:ascii="Tahoma" w:hAnsi="Tahoma" w:cs="Open Sans"/>
          <w:sz w:val="22"/>
          <w:szCs w:val="22"/>
        </w:rPr>
        <w:t>lit.</w:t>
      </w:r>
      <w:r>
        <w:rPr>
          <w:rFonts w:ascii="Tahoma" w:hAnsi="Tahoma" w:cs="Open Sans"/>
          <w:sz w:val="22"/>
          <w:szCs w:val="22"/>
        </w:rPr>
        <w:t xml:space="preserve"> d) na kalkulację wynagrodzenia. Wniosek może obejmować jedynie te koszty realizacji Umowy, które Wykonawca obowiązkowo ponosi w związku ze zmianą zasad, o których mowa w ust. 1 </w:t>
      </w:r>
      <w:r w:rsidR="00AC1C2B" w:rsidRPr="00A64A6A">
        <w:rPr>
          <w:rFonts w:ascii="Tahoma" w:hAnsi="Tahoma" w:cs="Open Sans"/>
          <w:sz w:val="22"/>
          <w:szCs w:val="22"/>
        </w:rPr>
        <w:t>lit.</w:t>
      </w:r>
      <w:r>
        <w:rPr>
          <w:rFonts w:ascii="Tahoma" w:hAnsi="Tahoma" w:cs="Open Sans"/>
          <w:sz w:val="22"/>
          <w:szCs w:val="22"/>
        </w:rPr>
        <w:t xml:space="preserve"> d).</w:t>
      </w:r>
    </w:p>
    <w:p w14:paraId="00CC800B" w14:textId="77777777" w:rsidR="00BF7A9D" w:rsidRDefault="00307059">
      <w:pPr>
        <w:spacing w:before="120"/>
        <w:ind w:left="360" w:hanging="360"/>
        <w:jc w:val="both"/>
        <w:rPr>
          <w:rFonts w:ascii="Tahoma" w:hAnsi="Tahoma"/>
          <w:sz w:val="22"/>
          <w:szCs w:val="22"/>
        </w:rPr>
      </w:pPr>
      <w:r>
        <w:rPr>
          <w:rFonts w:ascii="Tahoma" w:hAnsi="Tahoma" w:cs="Open Sans"/>
          <w:sz w:val="22"/>
          <w:szCs w:val="22"/>
        </w:rPr>
        <w:t xml:space="preserve">1.4. W sytuacji wystąpienia okoliczności wskazanych w ust. 1 </w:t>
      </w:r>
      <w:r w:rsidR="00AC1C2B" w:rsidRPr="00A64A6A">
        <w:rPr>
          <w:rFonts w:ascii="Tahoma" w:hAnsi="Tahoma" w:cs="Open Sans"/>
          <w:sz w:val="22"/>
          <w:szCs w:val="22"/>
        </w:rPr>
        <w:t>lit.</w:t>
      </w:r>
      <w:r>
        <w:rPr>
          <w:rFonts w:ascii="Tahoma" w:hAnsi="Tahoma" w:cs="Open Sans"/>
          <w:sz w:val="22"/>
          <w:szCs w:val="22"/>
        </w:rPr>
        <w:t xml:space="preserve"> e) Strony są uprawnione złożyć pisemny wniosek o zmianę Umowy w zakresie płatności wynikających z faktur wystawionyc</w:t>
      </w:r>
      <w:r w:rsidR="00AC1C2B">
        <w:rPr>
          <w:rFonts w:ascii="Tahoma" w:hAnsi="Tahoma" w:cs="Open Sans"/>
          <w:sz w:val="22"/>
          <w:szCs w:val="22"/>
        </w:rPr>
        <w:t xml:space="preserve">h po zmianie zasad gromadzenia </w:t>
      </w:r>
      <w:r>
        <w:rPr>
          <w:rFonts w:ascii="Tahoma" w:hAnsi="Tahoma" w:cs="Open Sans"/>
          <w:sz w:val="22"/>
          <w:szCs w:val="22"/>
        </w:rPr>
        <w:t xml:space="preserve">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zmiany wynagrodzenia a wpływem zmiany zasad gromadzenia i wysokości wpłat, o których mowa w ust. 1 </w:t>
      </w:r>
      <w:r w:rsidR="00AC1C2B" w:rsidRPr="00A64A6A">
        <w:rPr>
          <w:rFonts w:ascii="Tahoma" w:hAnsi="Tahoma" w:cs="Open Sans"/>
          <w:sz w:val="22"/>
          <w:szCs w:val="22"/>
        </w:rPr>
        <w:t>lit.</w:t>
      </w:r>
      <w:r w:rsidR="00AC1C2B">
        <w:rPr>
          <w:rFonts w:ascii="Tahoma" w:hAnsi="Tahoma" w:cs="Open Sans"/>
          <w:sz w:val="22"/>
          <w:szCs w:val="22"/>
        </w:rPr>
        <w:t xml:space="preserve"> </w:t>
      </w:r>
      <w:r>
        <w:rPr>
          <w:rFonts w:ascii="Tahoma" w:hAnsi="Tahoma" w:cs="Open Sans"/>
          <w:sz w:val="22"/>
          <w:szCs w:val="22"/>
        </w:rPr>
        <w:t xml:space="preserve"> e) na kalkulację wynagrodzenia. Wniosek może obejmować jedynie te koszty realizacji Umowy, które Wykonawca obowiązkowo ponosi w związku ze zmianą zasad gromadzenia i wysokości wpłat, o których mowa w ust. 1 </w:t>
      </w:r>
      <w:r w:rsidR="00AC1C2B" w:rsidRPr="00A64A6A">
        <w:rPr>
          <w:rFonts w:ascii="Tahoma" w:hAnsi="Tahoma" w:cs="Open Sans"/>
          <w:sz w:val="22"/>
          <w:szCs w:val="22"/>
        </w:rPr>
        <w:t>lit.</w:t>
      </w:r>
      <w:r>
        <w:rPr>
          <w:rFonts w:ascii="Tahoma" w:hAnsi="Tahoma" w:cs="Open Sans"/>
          <w:sz w:val="22"/>
          <w:szCs w:val="22"/>
        </w:rPr>
        <w:t xml:space="preserve"> e).</w:t>
      </w:r>
    </w:p>
    <w:p w14:paraId="4058C58B" w14:textId="77777777" w:rsidR="00BF7A9D" w:rsidRDefault="00307059">
      <w:pPr>
        <w:spacing w:before="120"/>
        <w:ind w:left="360" w:hanging="360"/>
        <w:jc w:val="both"/>
        <w:rPr>
          <w:rFonts w:ascii="Tahoma" w:hAnsi="Tahoma"/>
          <w:sz w:val="22"/>
          <w:szCs w:val="22"/>
        </w:rPr>
      </w:pPr>
      <w:r>
        <w:rPr>
          <w:rFonts w:ascii="Tahoma" w:hAnsi="Tahoma" w:cs="Open Sans"/>
          <w:sz w:val="22"/>
          <w:szCs w:val="22"/>
        </w:rPr>
        <w:t xml:space="preserve">1.5. Zmiana Umowy w zakresie zmiany wynagrodzenia z przyczyn określonych </w:t>
      </w:r>
      <w:r>
        <w:rPr>
          <w:rFonts w:ascii="Tahoma" w:hAnsi="Tahoma" w:cs="Open Sans"/>
          <w:sz w:val="22"/>
          <w:szCs w:val="22"/>
        </w:rPr>
        <w:br/>
        <w:t>w ust. 1 obejmować będzie wyłącznie płatności za dostawy, których w dniu zmiany odpowiednio stawki podatku VAT lub podatku akcyzowego, wysokości minimalnego wynagrodzenia za pracę lub minimalnej stawki godzinowej, składki na ubezpieczenia społeczne lub ubezpieczenie zdrowotne czy wpłat do pracowniczych planów kapitałowych jeszcze nie wykonano.</w:t>
      </w:r>
    </w:p>
    <w:p w14:paraId="289F2B08" w14:textId="77777777" w:rsidR="00BF7A9D" w:rsidRDefault="00307059">
      <w:pPr>
        <w:widowControl w:val="0"/>
        <w:tabs>
          <w:tab w:val="left" w:pos="2160"/>
          <w:tab w:val="right" w:pos="3837"/>
          <w:tab w:val="left" w:pos="5054"/>
        </w:tabs>
        <w:suppressAutoHyphens w:val="0"/>
        <w:spacing w:before="120" w:line="276" w:lineRule="auto"/>
        <w:ind w:left="360" w:hanging="360"/>
        <w:jc w:val="both"/>
        <w:rPr>
          <w:rFonts w:ascii="Tahoma" w:hAnsi="Tahoma"/>
          <w:sz w:val="22"/>
          <w:szCs w:val="22"/>
        </w:rPr>
      </w:pPr>
      <w:r>
        <w:rPr>
          <w:rFonts w:ascii="Tahoma" w:hAnsi="Tahoma" w:cs="Open Sans"/>
          <w:iCs/>
          <w:sz w:val="22"/>
          <w:szCs w:val="22"/>
        </w:rPr>
        <w:lastRenderedPageBreak/>
        <w:t>1.6. Obowiązek wykazania wpływu zmian, o których mowa w ust. 1 na zmianę wynagrodzenia, o którym mowa w części XII  ust.1 IPU  należy do Wykonawcy, pod rygorem odmowy dokonania zmiany Umowy przez Zamawiającego.</w:t>
      </w:r>
    </w:p>
    <w:p w14:paraId="7D42A66C" w14:textId="77777777" w:rsidR="00BF7A9D" w:rsidRDefault="00307059">
      <w:pPr>
        <w:widowControl w:val="0"/>
        <w:tabs>
          <w:tab w:val="left" w:pos="2160"/>
          <w:tab w:val="right" w:pos="3837"/>
          <w:tab w:val="left" w:pos="5054"/>
        </w:tabs>
        <w:suppressAutoHyphens w:val="0"/>
        <w:spacing w:before="120" w:line="276" w:lineRule="auto"/>
        <w:ind w:left="360" w:hanging="360"/>
        <w:jc w:val="both"/>
        <w:rPr>
          <w:rFonts w:ascii="Tahoma" w:hAnsi="Tahoma"/>
          <w:sz w:val="22"/>
          <w:szCs w:val="22"/>
        </w:rPr>
      </w:pPr>
      <w:r>
        <w:rPr>
          <w:rFonts w:ascii="Tahoma" w:hAnsi="Tahoma" w:cs="Open Sans"/>
          <w:iCs/>
          <w:sz w:val="22"/>
          <w:szCs w:val="22"/>
        </w:rPr>
        <w:t>2. Dopuszczalna jest zmiana Umowy, polegająca na zmianie wynagrodzenia za przedmiot zamówienia w przypadku zmiany grupy taryfowej, o ile taka jest możliwa wg taryfy właściwego OSD oraz gdy dana grupa taryfowa została wyceniona przez Wykonawcę. W przypadku takiej zmiany zastosowanie będą miały odpowiednie stawki za energię elektryczną w ramach wybranej przez Zamawiającego grupy taryfowej określonej w Załączniku nr 3,3a i 3b  do IPU.</w:t>
      </w:r>
    </w:p>
    <w:p w14:paraId="00F7793F"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Tahoma"/>
          <w:sz w:val="22"/>
          <w:szCs w:val="22"/>
        </w:rPr>
        <w:t>3.</w:t>
      </w:r>
      <w:r>
        <w:rPr>
          <w:rFonts w:ascii="Tahoma" w:hAnsi="Tahoma" w:cs="Open Sans"/>
          <w:sz w:val="22"/>
          <w:szCs w:val="22"/>
        </w:rPr>
        <w:t xml:space="preserve">Dopuszczalna jest zmiana Umowy, polegająca na zmianie wynagrodzenia za przedmiot </w:t>
      </w:r>
    </w:p>
    <w:p w14:paraId="30F30AAE"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zamówienia w przypadku zwiększenia zużycia energii elektrycznej dla punktów poboru </w:t>
      </w:r>
    </w:p>
    <w:p w14:paraId="76ED6FCE"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określonych w Załączniku Nr 3,3a i 3b.</w:t>
      </w:r>
    </w:p>
    <w:p w14:paraId="0DE718D4"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4.Dopuszczalna jest zmiana Umowy, polegająca na zmianie wynagrodzenia za przedmiot </w:t>
      </w:r>
    </w:p>
    <w:p w14:paraId="75B036EF" w14:textId="77777777" w:rsidR="00BF7A9D" w:rsidRDefault="00307059">
      <w:pPr>
        <w:pStyle w:val="NormalnyWeb"/>
        <w:shd w:val="clear" w:color="auto" w:fill="FFFFFF"/>
        <w:spacing w:beforeAutospacing="0" w:afterAutospacing="0" w:line="276" w:lineRule="auto"/>
        <w:jc w:val="both"/>
        <w:rPr>
          <w:rFonts w:ascii="Tahoma" w:hAnsi="Tahoma" w:cs="Tahoma"/>
          <w:sz w:val="22"/>
          <w:szCs w:val="22"/>
        </w:rPr>
      </w:pPr>
      <w:r>
        <w:rPr>
          <w:rFonts w:ascii="Open Sans" w:hAnsi="Open Sans" w:cs="Open Sans"/>
        </w:rPr>
        <w:t xml:space="preserve">   z</w:t>
      </w:r>
      <w:r>
        <w:rPr>
          <w:rFonts w:ascii="Tahoma" w:hAnsi="Tahoma" w:cs="Open Sans"/>
          <w:sz w:val="22"/>
          <w:szCs w:val="22"/>
        </w:rPr>
        <w:t xml:space="preserve">amówienia lub sposobu realizacji Umowy w przypadku wystąpienia siły wyższej, tj. </w:t>
      </w:r>
    </w:p>
    <w:p w14:paraId="04385854"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zdarzenia zewnętrznego, niemożliwego do przewidzenia i niemożliwego do zapobieżenia </w:t>
      </w:r>
    </w:p>
    <w:p w14:paraId="00A13868"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(niemożliwość zapobieżenia nie tyle samemu zjawisku, co jego następstwom, na które </w:t>
      </w:r>
    </w:p>
    <w:p w14:paraId="43FD8F80" w14:textId="77777777" w:rsidR="00BF7A9D" w:rsidRDefault="00307059">
      <w:pPr>
        <w:pStyle w:val="NormalnyWeb"/>
        <w:shd w:val="clear" w:color="auto" w:fill="FFFFFF"/>
        <w:spacing w:beforeAutospacing="0" w:afterAutospacing="0" w:line="276" w:lineRule="auto"/>
        <w:rPr>
          <w:rFonts w:ascii="Tahoma" w:hAnsi="Tahoma"/>
          <w:sz w:val="22"/>
          <w:szCs w:val="22"/>
        </w:rPr>
      </w:pPr>
      <w:r>
        <w:rPr>
          <w:rFonts w:ascii="Tahoma" w:hAnsi="Tahoma" w:cs="Open Sans"/>
          <w:sz w:val="22"/>
          <w:szCs w:val="22"/>
        </w:rPr>
        <w:t xml:space="preserve">   Strona nie ma wpływu  i której nie można przypisać drugiej Stronie), w tym m.in. katastrofa</w:t>
      </w:r>
    </w:p>
    <w:p w14:paraId="7176F14C" w14:textId="77777777" w:rsidR="00BF7A9D" w:rsidRDefault="00307059">
      <w:pPr>
        <w:pStyle w:val="NormalnyWeb"/>
        <w:shd w:val="clear" w:color="auto" w:fill="FFFFFF"/>
        <w:spacing w:beforeAutospacing="0" w:afterAutospacing="0" w:line="276" w:lineRule="auto"/>
        <w:rPr>
          <w:rFonts w:ascii="Tahoma" w:hAnsi="Tahoma"/>
          <w:sz w:val="22"/>
          <w:szCs w:val="22"/>
        </w:rPr>
      </w:pPr>
      <w:r>
        <w:rPr>
          <w:rFonts w:ascii="Tahoma" w:hAnsi="Tahoma" w:cs="Open Sans"/>
          <w:sz w:val="22"/>
          <w:szCs w:val="22"/>
        </w:rPr>
        <w:t xml:space="preserve">   naturalna, katastrofalne działanie, ustanowienie stanu klęski żywiołowej, epidemia, </w:t>
      </w:r>
    </w:p>
    <w:p w14:paraId="7B13E711" w14:textId="77777777" w:rsidR="00BF7A9D" w:rsidRDefault="00307059">
      <w:pPr>
        <w:pStyle w:val="NormalnyWeb"/>
        <w:shd w:val="clear" w:color="auto" w:fill="FFFFFF"/>
        <w:spacing w:beforeAutospacing="0" w:afterAutospacing="0" w:line="276" w:lineRule="auto"/>
        <w:rPr>
          <w:rFonts w:ascii="Tahoma" w:hAnsi="Tahoma"/>
          <w:sz w:val="22"/>
          <w:szCs w:val="22"/>
        </w:rPr>
      </w:pPr>
      <w:r>
        <w:rPr>
          <w:rFonts w:ascii="Tahoma" w:hAnsi="Tahoma" w:cs="Open Sans"/>
          <w:sz w:val="22"/>
          <w:szCs w:val="22"/>
        </w:rPr>
        <w:t xml:space="preserve">   ograniczenia z powodu kwarantanny, strajk, zamieszki uliczne, pożar, eksplozja, wojna lub </w:t>
      </w:r>
    </w:p>
    <w:p w14:paraId="45947E1F" w14:textId="77777777" w:rsidR="00BF7A9D" w:rsidRDefault="00307059">
      <w:pPr>
        <w:pStyle w:val="NormalnyWeb"/>
        <w:shd w:val="clear" w:color="auto" w:fill="FFFFFF"/>
        <w:spacing w:beforeAutospacing="0" w:afterAutospacing="0" w:line="276" w:lineRule="auto"/>
        <w:rPr>
          <w:rFonts w:ascii="Tahoma" w:hAnsi="Tahoma"/>
          <w:sz w:val="22"/>
          <w:szCs w:val="22"/>
        </w:rPr>
      </w:pPr>
      <w:r>
        <w:rPr>
          <w:rFonts w:ascii="Tahoma" w:hAnsi="Tahoma" w:cs="Open Sans"/>
          <w:sz w:val="22"/>
          <w:szCs w:val="22"/>
        </w:rPr>
        <w:t xml:space="preserve">   rewolucja, atak terrorystyczny. Jeżeli siła wyższa uniemożliwia lub przewiduje się, że </w:t>
      </w:r>
    </w:p>
    <w:p w14:paraId="6CB74A58" w14:textId="77777777" w:rsidR="00BF7A9D" w:rsidRDefault="00307059">
      <w:pPr>
        <w:pStyle w:val="NormalnyWeb"/>
        <w:shd w:val="clear" w:color="auto" w:fill="FFFFFF"/>
        <w:tabs>
          <w:tab w:val="left" w:pos="225"/>
          <w:tab w:val="left" w:pos="268"/>
        </w:tabs>
        <w:spacing w:beforeAutospacing="0" w:afterAutospacing="0" w:line="276" w:lineRule="auto"/>
        <w:rPr>
          <w:rFonts w:ascii="Tahoma" w:hAnsi="Tahoma"/>
          <w:sz w:val="22"/>
          <w:szCs w:val="22"/>
        </w:rPr>
      </w:pPr>
      <w:r>
        <w:rPr>
          <w:rFonts w:ascii="Tahoma" w:hAnsi="Tahoma" w:cs="Open Sans"/>
          <w:sz w:val="22"/>
          <w:szCs w:val="22"/>
        </w:rPr>
        <w:t xml:space="preserve">   uniemożliwi którejkolwiek ze Stron wykonanie dostawy bądź pozostałych zobowiązań </w:t>
      </w:r>
    </w:p>
    <w:p w14:paraId="4EABFF10" w14:textId="77777777" w:rsidR="00BF7A9D" w:rsidRDefault="00307059">
      <w:pPr>
        <w:pStyle w:val="NormalnyWeb"/>
        <w:shd w:val="clear" w:color="auto" w:fill="FFFFFF"/>
        <w:tabs>
          <w:tab w:val="left" w:pos="225"/>
          <w:tab w:val="left" w:pos="279"/>
          <w:tab w:val="left" w:pos="450"/>
        </w:tabs>
        <w:spacing w:beforeAutospacing="0" w:afterAutospacing="0" w:line="276" w:lineRule="auto"/>
        <w:ind w:left="170"/>
        <w:rPr>
          <w:rFonts w:ascii="Tahoma" w:hAnsi="Tahoma" w:cs="Tahoma"/>
          <w:sz w:val="22"/>
          <w:szCs w:val="22"/>
        </w:rPr>
      </w:pPr>
      <w:r>
        <w:rPr>
          <w:rFonts w:ascii="Tahoma" w:hAnsi="Tahoma" w:cs="Open Sans"/>
          <w:sz w:val="22"/>
          <w:szCs w:val="22"/>
        </w:rPr>
        <w:t>wynikających z Umowy, to Strona ta powiadomi drugą Stronę o zaistniałym wydarzeniu lub okolicznościach i wyszczególni zobowiązania, których wykonanie będzie uniemożliwione na</w:t>
      </w:r>
      <w:r>
        <w:rPr>
          <w:rFonts w:ascii="Open Sans" w:hAnsi="Open Sans" w:cs="Open Sans"/>
        </w:rPr>
        <w:t xml:space="preserve"> w</w:t>
      </w:r>
      <w:r>
        <w:rPr>
          <w:rFonts w:ascii="Tahoma" w:hAnsi="Tahoma" w:cs="Open Sans"/>
          <w:sz w:val="22"/>
          <w:szCs w:val="22"/>
        </w:rPr>
        <w:t>arunkach umownych w ich wyniku. Powiadomienie to zostanie przekazane w terminie 2 dni od momentu powzięcia wiedzy o wydarzeniach bądź okolicznościach stanowiących podstawę zmiany Umowy.</w:t>
      </w:r>
    </w:p>
    <w:p w14:paraId="3764F4A3" w14:textId="77777777" w:rsidR="00BF7A9D" w:rsidRDefault="00307059">
      <w:pPr>
        <w:pStyle w:val="NormalnyWeb"/>
        <w:shd w:val="clear" w:color="auto" w:fill="FFFFFF"/>
        <w:tabs>
          <w:tab w:val="left" w:pos="0"/>
          <w:tab w:val="left" w:pos="225"/>
          <w:tab w:val="left" w:pos="450"/>
        </w:tabs>
        <w:spacing w:beforeAutospacing="0" w:afterAutospacing="0" w:line="276" w:lineRule="auto"/>
        <w:rPr>
          <w:rFonts w:ascii="Tahoma" w:hAnsi="Tahoma"/>
          <w:sz w:val="22"/>
          <w:szCs w:val="22"/>
        </w:rPr>
      </w:pPr>
      <w:r>
        <w:rPr>
          <w:rFonts w:ascii="Tahoma" w:hAnsi="Tahoma" w:cs="Open Sans"/>
          <w:sz w:val="22"/>
          <w:szCs w:val="22"/>
        </w:rPr>
        <w:t>5. Dopuszczalna jest zmiana Umowy, polegająca na zmianie wynagrodzenia za przedmiot</w:t>
      </w:r>
    </w:p>
    <w:p w14:paraId="3709D34D"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zamówienia w przypadku zmiany przepisów prawa wprowadzających dodatkowe obowiązki</w:t>
      </w:r>
    </w:p>
    <w:p w14:paraId="0EFC12C2"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związane z zakupem praw majątkowych lub certyfikatami dotyczącymi efektywności </w:t>
      </w:r>
    </w:p>
    <w:p w14:paraId="77685186"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energetycznej. Ceny energii elektrycznej mogą ulec zmianie w odniesieniu do kosztów </w:t>
      </w:r>
    </w:p>
    <w:p w14:paraId="780C7298"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wynikających z obowiązków nałożonych na Wykonawcę właściwymi przepisami, od dnia </w:t>
      </w:r>
    </w:p>
    <w:p w14:paraId="1095273C"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ich wejścia w życie. Zmiana wynagrodzenia z powodów opisanych powyżej nie może być </w:t>
      </w:r>
    </w:p>
    <w:p w14:paraId="450EDF92"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jednak wyższa niż wysokość opłaty zastępczej ustalonej przez Prezesa Urzędu Regulacji </w:t>
      </w:r>
    </w:p>
    <w:p w14:paraId="66A3B569"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Energetyki, dla wprowadzonych dodatkowych obowiązków związanych z zakupem praw </w:t>
      </w:r>
    </w:p>
    <w:p w14:paraId="31736106" w14:textId="77777777" w:rsidR="00BF7A9D" w:rsidRDefault="00307059">
      <w:pPr>
        <w:pStyle w:val="NormalnyWeb"/>
        <w:shd w:val="clear" w:color="auto" w:fill="FFFFFF"/>
        <w:spacing w:beforeAutospacing="0" w:afterAutospacing="0" w:line="276" w:lineRule="auto"/>
        <w:jc w:val="both"/>
        <w:rPr>
          <w:rFonts w:ascii="Tahoma" w:hAnsi="Tahoma"/>
          <w:sz w:val="22"/>
          <w:szCs w:val="22"/>
        </w:rPr>
      </w:pPr>
      <w:r>
        <w:rPr>
          <w:rFonts w:ascii="Tahoma" w:hAnsi="Tahoma" w:cs="Open Sans"/>
          <w:sz w:val="22"/>
          <w:szCs w:val="22"/>
        </w:rPr>
        <w:t xml:space="preserve">  majątkowych lub certyfikatów dotyczących efektywności energetycznej.</w:t>
      </w:r>
    </w:p>
    <w:p w14:paraId="325E01E4" w14:textId="77777777" w:rsidR="00BF7A9D" w:rsidRDefault="00BF7A9D">
      <w:pPr>
        <w:pStyle w:val="NormalnyWeb"/>
        <w:shd w:val="clear" w:color="auto" w:fill="FFFFFF"/>
        <w:spacing w:beforeAutospacing="0" w:afterAutospacing="0" w:line="276" w:lineRule="auto"/>
        <w:jc w:val="both"/>
        <w:rPr>
          <w:rFonts w:ascii="Open Sans" w:hAnsi="Open Sans" w:cs="Open Sans"/>
          <w:b/>
          <w:iCs/>
        </w:rPr>
      </w:pPr>
    </w:p>
    <w:p w14:paraId="5B7B5215" w14:textId="77777777" w:rsidR="00BF7A9D" w:rsidRDefault="00307059">
      <w:pPr>
        <w:pStyle w:val="NormalnyWeb"/>
        <w:shd w:val="clear" w:color="auto" w:fill="FFFFFF"/>
        <w:spacing w:beforeAutospacing="0" w:afterAutospacing="0" w:line="276" w:lineRule="auto"/>
        <w:jc w:val="both"/>
      </w:pPr>
      <w:r>
        <w:rPr>
          <w:rFonts w:ascii="Tahoma" w:hAnsi="Tahoma" w:cs="Tahoma"/>
          <w:b/>
          <w:bCs/>
          <w:iCs/>
          <w:sz w:val="22"/>
        </w:rPr>
        <w:t xml:space="preserve">XII. Wynagrodzenie </w:t>
      </w:r>
    </w:p>
    <w:p w14:paraId="2508C9B2" w14:textId="77777777" w:rsidR="00BF7A9D" w:rsidRDefault="00BF7A9D">
      <w:pPr>
        <w:widowControl w:val="0"/>
        <w:tabs>
          <w:tab w:val="right" w:pos="3837"/>
          <w:tab w:val="left" w:pos="5054"/>
        </w:tabs>
        <w:jc w:val="center"/>
        <w:rPr>
          <w:rFonts w:ascii="Tahoma" w:hAnsi="Tahoma" w:cs="Tahoma"/>
          <w:b/>
          <w:bCs/>
          <w:iCs/>
          <w:sz w:val="22"/>
        </w:rPr>
      </w:pPr>
    </w:p>
    <w:p w14:paraId="5D2E71E0" w14:textId="77777777" w:rsidR="00BF7A9D" w:rsidRDefault="00307059">
      <w:pPr>
        <w:widowControl w:val="0"/>
        <w:numPr>
          <w:ilvl w:val="3"/>
          <w:numId w:val="6"/>
        </w:numPr>
        <w:tabs>
          <w:tab w:val="right" w:pos="8953"/>
        </w:tabs>
        <w:spacing w:line="276" w:lineRule="auto"/>
        <w:ind w:left="284" w:hanging="284"/>
        <w:jc w:val="both"/>
        <w:rPr>
          <w:rFonts w:ascii="Tahoma" w:hAnsi="Tahoma" w:cs="Tahoma"/>
          <w:iCs/>
          <w:sz w:val="22"/>
        </w:rPr>
      </w:pPr>
      <w:r>
        <w:rPr>
          <w:rFonts w:ascii="Tahoma" w:hAnsi="Tahoma" w:cs="Tahoma"/>
          <w:iCs/>
          <w:sz w:val="22"/>
        </w:rPr>
        <w:t xml:space="preserve">Za wykonanie przedmiotu umowy  Wykonawcy przysługuje </w:t>
      </w:r>
      <w:r w:rsidR="00117CAA" w:rsidRPr="00A64A6A">
        <w:rPr>
          <w:rFonts w:ascii="Tahoma" w:hAnsi="Tahoma" w:cs="Tahoma"/>
          <w:iCs/>
          <w:sz w:val="22"/>
        </w:rPr>
        <w:t>szacunkowe</w:t>
      </w:r>
      <w:r w:rsidR="00117CAA">
        <w:rPr>
          <w:rFonts w:ascii="Tahoma" w:hAnsi="Tahoma" w:cs="Tahoma"/>
          <w:iCs/>
          <w:sz w:val="22"/>
        </w:rPr>
        <w:t xml:space="preserve"> </w:t>
      </w:r>
      <w:r>
        <w:rPr>
          <w:rFonts w:ascii="Tahoma" w:hAnsi="Tahoma" w:cs="Tahoma"/>
          <w:iCs/>
          <w:sz w:val="22"/>
        </w:rPr>
        <w:t>wynagrodzenie, które wynosi</w:t>
      </w:r>
    </w:p>
    <w:p w14:paraId="59D391C3" w14:textId="77777777" w:rsidR="00BF7A9D" w:rsidRDefault="00307059">
      <w:pPr>
        <w:widowControl w:val="0"/>
        <w:tabs>
          <w:tab w:val="right" w:pos="8953"/>
        </w:tabs>
        <w:spacing w:line="276" w:lineRule="auto"/>
        <w:jc w:val="both"/>
        <w:rPr>
          <w:rFonts w:ascii="Tahoma" w:hAnsi="Tahoma" w:cs="Tahoma"/>
          <w:iCs/>
          <w:sz w:val="22"/>
        </w:rPr>
      </w:pPr>
      <w:r>
        <w:rPr>
          <w:rFonts w:ascii="Tahoma" w:hAnsi="Tahoma" w:cs="Tahoma"/>
          <w:iCs/>
          <w:sz w:val="22"/>
        </w:rPr>
        <w:t xml:space="preserve">    ogółem: ………………. zł (netto) + ………………. zł (podatek VAT) = ……………….. zł (brutto)</w:t>
      </w:r>
    </w:p>
    <w:p w14:paraId="248BDB8E" w14:textId="77777777" w:rsidR="00BF7A9D" w:rsidRDefault="00307059">
      <w:pPr>
        <w:widowControl w:val="0"/>
        <w:tabs>
          <w:tab w:val="left" w:pos="284"/>
          <w:tab w:val="left" w:pos="379"/>
          <w:tab w:val="right" w:pos="8953"/>
        </w:tabs>
        <w:spacing w:line="276" w:lineRule="auto"/>
        <w:jc w:val="both"/>
        <w:rPr>
          <w:rFonts w:ascii="Tahoma" w:hAnsi="Tahoma" w:cs="Tahoma"/>
          <w:iCs/>
          <w:sz w:val="22"/>
        </w:rPr>
      </w:pPr>
      <w:r>
        <w:rPr>
          <w:rFonts w:ascii="Tahoma" w:hAnsi="Tahoma" w:cs="Tahoma"/>
          <w:iCs/>
          <w:sz w:val="22"/>
        </w:rPr>
        <w:t xml:space="preserve">    (słownie złotych:  ……………………………………………………………………………………….  brutto).</w:t>
      </w:r>
    </w:p>
    <w:p w14:paraId="247297C7" w14:textId="48E0FBE9" w:rsidR="00BF7A9D" w:rsidRDefault="00307059">
      <w:pPr>
        <w:pStyle w:val="Bezodstpw"/>
        <w:spacing w:line="276" w:lineRule="auto"/>
        <w:rPr>
          <w:rFonts w:ascii="Tahoma" w:hAnsi="Tahoma" w:cs="Tahoma"/>
          <w:sz w:val="22"/>
          <w:szCs w:val="22"/>
        </w:rPr>
      </w:pPr>
      <w:r>
        <w:rPr>
          <w:rFonts w:ascii="Tahoma" w:hAnsi="Tahoma" w:cs="Tahoma"/>
          <w:sz w:val="22"/>
          <w:szCs w:val="22"/>
        </w:rPr>
        <w:t xml:space="preserve">     w tym punkty poboru:</w:t>
      </w:r>
    </w:p>
    <w:p w14:paraId="5B3561D1" w14:textId="77777777" w:rsidR="00BF7A9D" w:rsidRDefault="00BF7A9D">
      <w:pPr>
        <w:pStyle w:val="Bezodstpw"/>
        <w:spacing w:line="276" w:lineRule="auto"/>
        <w:rPr>
          <w:rFonts w:ascii="Tahoma" w:hAnsi="Tahoma" w:cs="Tahoma"/>
          <w:sz w:val="22"/>
          <w:szCs w:val="22"/>
        </w:rPr>
      </w:pPr>
    </w:p>
    <w:p w14:paraId="29F6756E" w14:textId="77777777" w:rsidR="00BF7A9D" w:rsidRDefault="00307059">
      <w:pPr>
        <w:pStyle w:val="Bezodstpw"/>
        <w:spacing w:line="276" w:lineRule="auto"/>
        <w:rPr>
          <w:rFonts w:ascii="Tahoma" w:hAnsi="Tahoma" w:cs="Tahoma"/>
          <w:sz w:val="22"/>
          <w:szCs w:val="22"/>
        </w:rPr>
      </w:pPr>
      <w:r>
        <w:rPr>
          <w:rFonts w:ascii="Tahoma" w:hAnsi="Tahoma" w:cs="Tahoma"/>
          <w:sz w:val="22"/>
          <w:szCs w:val="22"/>
        </w:rPr>
        <w:t xml:space="preserve">      -  Centrum Kultury i Sztuki w Koninie, ul. Okólna 47A, 62-510 Konin……………złotych (netto) </w:t>
      </w:r>
    </w:p>
    <w:p w14:paraId="6F03C304" w14:textId="77777777" w:rsidR="00BF7A9D" w:rsidRDefault="00307059">
      <w:pPr>
        <w:pStyle w:val="Bezodstpw"/>
        <w:spacing w:line="276" w:lineRule="auto"/>
        <w:rPr>
          <w:rFonts w:ascii="Tahoma" w:hAnsi="Tahoma" w:cs="Tahoma"/>
          <w:sz w:val="22"/>
          <w:szCs w:val="22"/>
        </w:rPr>
      </w:pPr>
      <w:r>
        <w:rPr>
          <w:rFonts w:ascii="Tahoma" w:hAnsi="Tahoma" w:cs="Tahoma"/>
          <w:sz w:val="22"/>
          <w:szCs w:val="22"/>
        </w:rPr>
        <w:lastRenderedPageBreak/>
        <w:t xml:space="preserve">         + …………. złotych (podatek VAT) = …………. złotych   (brutto),</w:t>
      </w:r>
    </w:p>
    <w:p w14:paraId="7E5D6A48" w14:textId="77777777" w:rsidR="00BF7A9D" w:rsidRDefault="00307059">
      <w:pPr>
        <w:pStyle w:val="Bezodstpw"/>
        <w:spacing w:line="276" w:lineRule="auto"/>
        <w:rPr>
          <w:rFonts w:ascii="Tahoma" w:hAnsi="Tahoma" w:cs="Tahoma"/>
          <w:sz w:val="22"/>
          <w:szCs w:val="22"/>
        </w:rPr>
      </w:pPr>
      <w:r>
        <w:rPr>
          <w:rFonts w:ascii="Tahoma" w:hAnsi="Tahoma" w:cs="Tahoma"/>
          <w:sz w:val="22"/>
          <w:szCs w:val="22"/>
        </w:rPr>
        <w:t xml:space="preserve">      -  Galeria Sztuki CKIS – Wieża Ciśnień, ul. Kolejowa 1A, 62-510 Konin……… złotych (netto) </w:t>
      </w:r>
    </w:p>
    <w:p w14:paraId="60C359D8" w14:textId="77777777" w:rsidR="00BF7A9D" w:rsidRDefault="00307059">
      <w:pPr>
        <w:pStyle w:val="Bezodstpw"/>
        <w:spacing w:line="276" w:lineRule="auto"/>
        <w:rPr>
          <w:rFonts w:ascii="Tahoma" w:hAnsi="Tahoma" w:cs="Tahoma"/>
          <w:sz w:val="22"/>
          <w:szCs w:val="22"/>
        </w:rPr>
      </w:pPr>
      <w:r>
        <w:rPr>
          <w:rFonts w:ascii="Tahoma" w:hAnsi="Tahoma" w:cs="Tahoma"/>
          <w:sz w:val="22"/>
          <w:szCs w:val="22"/>
        </w:rPr>
        <w:t xml:space="preserve">         + …………. złotych (podatek VAT) = …………. złotych   (brutto),</w:t>
      </w:r>
    </w:p>
    <w:p w14:paraId="415A9FE4" w14:textId="77777777" w:rsidR="00BF7A9D" w:rsidRDefault="00307059">
      <w:pPr>
        <w:pStyle w:val="Bezodstpw"/>
        <w:spacing w:line="276" w:lineRule="auto"/>
        <w:rPr>
          <w:rFonts w:ascii="Tahoma" w:hAnsi="Tahoma" w:cs="Tahoma"/>
          <w:sz w:val="22"/>
          <w:szCs w:val="22"/>
        </w:rPr>
      </w:pPr>
      <w:r>
        <w:rPr>
          <w:rFonts w:ascii="Tahoma" w:hAnsi="Tahoma" w:cs="Tahoma"/>
          <w:sz w:val="22"/>
          <w:szCs w:val="22"/>
        </w:rPr>
        <w:t xml:space="preserve">      -  </w:t>
      </w:r>
      <w:r>
        <w:rPr>
          <w:rFonts w:ascii="Tahoma" w:hAnsi="Tahoma" w:cs="Tahoma"/>
          <w:bCs/>
          <w:sz w:val="22"/>
          <w:szCs w:val="22"/>
        </w:rPr>
        <w:t xml:space="preserve">Dom Kultury Oskard, Konin ul. Aleja 1-go Maja 7a   </w:t>
      </w:r>
      <w:r>
        <w:rPr>
          <w:rFonts w:ascii="Tahoma" w:hAnsi="Tahoma" w:cs="Tahoma"/>
          <w:sz w:val="22"/>
          <w:szCs w:val="22"/>
        </w:rPr>
        <w:t>…………złotych (netto)  +…………….</w:t>
      </w:r>
    </w:p>
    <w:p w14:paraId="4CB4C14C" w14:textId="77777777" w:rsidR="00BF7A9D" w:rsidRDefault="00307059">
      <w:pPr>
        <w:pStyle w:val="Bezodstpw"/>
        <w:spacing w:line="276" w:lineRule="auto"/>
        <w:rPr>
          <w:rFonts w:ascii="Tahoma" w:hAnsi="Tahoma" w:cs="Tahoma"/>
          <w:sz w:val="22"/>
          <w:szCs w:val="22"/>
        </w:rPr>
      </w:pPr>
      <w:r>
        <w:rPr>
          <w:rFonts w:ascii="Tahoma" w:hAnsi="Tahoma" w:cs="Tahoma"/>
          <w:sz w:val="22"/>
          <w:szCs w:val="22"/>
        </w:rPr>
        <w:t xml:space="preserve">         złotych (podatek VAT) =……….. złotych (brutto),</w:t>
      </w:r>
    </w:p>
    <w:p w14:paraId="4D6867C9" w14:textId="77777777" w:rsidR="00BF7A9D" w:rsidRDefault="00307059">
      <w:pPr>
        <w:pStyle w:val="Bezodstpw"/>
        <w:spacing w:line="360" w:lineRule="auto"/>
        <w:rPr>
          <w:rFonts w:ascii="Tahoma" w:hAnsi="Tahoma" w:cs="Tahoma"/>
          <w:sz w:val="22"/>
          <w:szCs w:val="22"/>
        </w:rPr>
      </w:pPr>
      <w:r>
        <w:rPr>
          <w:rFonts w:ascii="Tahoma" w:hAnsi="Tahoma" w:cs="Tahoma"/>
          <w:sz w:val="22"/>
          <w:szCs w:val="22"/>
        </w:rPr>
        <w:t xml:space="preserve">      zgodnie z formularzem oferty i formularzami  cenowymi, które stanowią załącznik nr 3, 3a </w:t>
      </w:r>
    </w:p>
    <w:p w14:paraId="3962686E" w14:textId="77777777" w:rsidR="00BF7A9D" w:rsidRDefault="00307059">
      <w:pPr>
        <w:pStyle w:val="Bezodstpw"/>
        <w:spacing w:line="360" w:lineRule="auto"/>
        <w:rPr>
          <w:rFonts w:ascii="Tahoma" w:hAnsi="Tahoma" w:cs="Tahoma"/>
          <w:sz w:val="22"/>
          <w:szCs w:val="22"/>
        </w:rPr>
      </w:pPr>
      <w:r>
        <w:rPr>
          <w:rFonts w:ascii="Tahoma" w:hAnsi="Tahoma" w:cs="Tahoma"/>
          <w:sz w:val="22"/>
          <w:szCs w:val="22"/>
        </w:rPr>
        <w:t xml:space="preserve">         i 3b</w:t>
      </w:r>
    </w:p>
    <w:p w14:paraId="0F4D18B5" w14:textId="77777777" w:rsidR="00BF7A9D" w:rsidRDefault="00307059">
      <w:pPr>
        <w:pStyle w:val="Bezodstpw"/>
        <w:spacing w:line="360" w:lineRule="auto"/>
        <w:rPr>
          <w:rFonts w:ascii="Tahoma" w:hAnsi="Tahoma" w:cs="Tahoma"/>
          <w:sz w:val="22"/>
          <w:szCs w:val="22"/>
        </w:rPr>
      </w:pPr>
      <w:r>
        <w:rPr>
          <w:rFonts w:ascii="Tahoma" w:hAnsi="Tahoma" w:cs="Tahoma"/>
          <w:sz w:val="22"/>
          <w:szCs w:val="22"/>
        </w:rPr>
        <w:t xml:space="preserve">      Na wynagrodzenie określone w ust. 1 składają się wszystkie poniesione przez Wykonawcę  </w:t>
      </w:r>
    </w:p>
    <w:p w14:paraId="1BB99BF1" w14:textId="77777777" w:rsidR="00BF7A9D" w:rsidRDefault="00307059">
      <w:pPr>
        <w:pStyle w:val="Bezodstpw"/>
        <w:spacing w:line="360" w:lineRule="auto"/>
        <w:rPr>
          <w:rFonts w:ascii="Tahoma" w:hAnsi="Tahoma" w:cs="Tahoma"/>
          <w:sz w:val="22"/>
          <w:szCs w:val="22"/>
        </w:rPr>
      </w:pPr>
      <w:r>
        <w:rPr>
          <w:rFonts w:ascii="Tahoma" w:hAnsi="Tahoma" w:cs="Tahoma"/>
          <w:sz w:val="22"/>
          <w:szCs w:val="22"/>
        </w:rPr>
        <w:t xml:space="preserve">      koszty niezbędne do  realizacji umowy. </w:t>
      </w:r>
    </w:p>
    <w:p w14:paraId="3AA02B44" w14:textId="77777777" w:rsidR="00BF7A9D" w:rsidRDefault="00307059">
      <w:pPr>
        <w:pStyle w:val="Bezodstpw"/>
        <w:numPr>
          <w:ilvl w:val="3"/>
          <w:numId w:val="6"/>
        </w:numPr>
        <w:spacing w:line="276" w:lineRule="auto"/>
        <w:ind w:left="426" w:hanging="426"/>
        <w:rPr>
          <w:rFonts w:ascii="Tahoma" w:hAnsi="Tahoma" w:cs="Tahoma"/>
          <w:sz w:val="22"/>
          <w:szCs w:val="22"/>
        </w:rPr>
      </w:pPr>
      <w:r>
        <w:rPr>
          <w:rFonts w:ascii="Tahoma" w:hAnsi="Tahoma" w:cs="Tahoma"/>
          <w:sz w:val="22"/>
          <w:szCs w:val="22"/>
        </w:rPr>
        <w:t>Rachunek, na który dokonywany będzie przelew wynagrodzenia dla Wykonawcy, powinien, w momencie dokonywania przelewu środków przez Zamawiającego, znajdować się na tzw. „białej liście”, tj. wykazie podmiotów prowadzonym przez Szefa Krajowej Administracji Skarbowej (KAS), zgodnie z ustawą z dnia 12 kwietnia 2019 r. o zmianie ustawy o podatku od towarów i usług oraz niektórych innych ustaw. W przypadku, kiedy podany na fakturze rachunek bankowy Wykonawcy nie znajdzie się w w/w wykazie, Zamawiający w ciągu trzech dni od dnia zlecenia przelewu zgłosi ten fakt w urzędzie skarbowym właściwym dla siedziby Wykonawcy, celem zwolnienia się z odpowiedzialności solidarnej za zobowiązania podatkowe.</w:t>
      </w:r>
    </w:p>
    <w:p w14:paraId="2DA8AAD1" w14:textId="77777777" w:rsidR="00BF7A9D" w:rsidRDefault="00307059">
      <w:pPr>
        <w:spacing w:before="120"/>
        <w:rPr>
          <w:rFonts w:ascii="Tahoma" w:hAnsi="Tahoma"/>
          <w:sz w:val="22"/>
          <w:szCs w:val="22"/>
        </w:rPr>
      </w:pPr>
      <w:r>
        <w:rPr>
          <w:rFonts w:ascii="Tahoma" w:hAnsi="Tahoma" w:cs="Open Sans"/>
          <w:b/>
          <w:sz w:val="22"/>
          <w:szCs w:val="22"/>
        </w:rPr>
        <w:t>XIII. Kary umowne</w:t>
      </w:r>
    </w:p>
    <w:p w14:paraId="3AADE8F8" w14:textId="77777777" w:rsidR="00BF7A9D" w:rsidRDefault="00BF7A9D">
      <w:pPr>
        <w:spacing w:before="120"/>
        <w:rPr>
          <w:rFonts w:ascii="Open Sans" w:hAnsi="Open Sans" w:cs="Open Sans"/>
          <w:color w:val="191919"/>
        </w:rPr>
      </w:pPr>
    </w:p>
    <w:p w14:paraId="3CCF5227" w14:textId="77777777" w:rsidR="00BF7A9D" w:rsidRDefault="00307059">
      <w:pPr>
        <w:numPr>
          <w:ilvl w:val="1"/>
          <w:numId w:val="9"/>
        </w:numPr>
        <w:spacing w:before="120"/>
        <w:rPr>
          <w:rFonts w:ascii="Tahoma" w:hAnsi="Tahoma"/>
          <w:sz w:val="22"/>
          <w:szCs w:val="22"/>
        </w:rPr>
      </w:pPr>
      <w:r>
        <w:rPr>
          <w:rFonts w:ascii="Tahoma" w:hAnsi="Tahoma" w:cs="Open Sans"/>
          <w:sz w:val="22"/>
          <w:szCs w:val="22"/>
        </w:rPr>
        <w:t xml:space="preserve">Wykonawca zapłaci Zamawiającemu karę umowną za rozwiązanie Umowy ze skutkiem natychmiastowym przez Zamawiającego z przyczyn leżących po stronie Wykonawcy - w wysokości 2% łącznego przewidywanego szacunkowego wynagrodzenia brutto Wykonawcy, określonego w części XII ust. 1 IPU. </w:t>
      </w:r>
    </w:p>
    <w:p w14:paraId="788F76C2" w14:textId="77777777" w:rsidR="00BF7A9D" w:rsidRDefault="00307059">
      <w:pPr>
        <w:numPr>
          <w:ilvl w:val="1"/>
          <w:numId w:val="9"/>
        </w:numPr>
        <w:spacing w:before="120"/>
        <w:rPr>
          <w:rFonts w:ascii="Tahoma" w:hAnsi="Tahoma"/>
          <w:sz w:val="22"/>
          <w:szCs w:val="22"/>
        </w:rPr>
      </w:pPr>
      <w:r>
        <w:rPr>
          <w:rFonts w:ascii="Tahoma" w:hAnsi="Tahoma" w:cs="Open Sans"/>
          <w:sz w:val="22"/>
          <w:szCs w:val="22"/>
        </w:rPr>
        <w:t xml:space="preserve">Wykonawca zapłaci Zamawiającemu karę umowną w sytuacji, kiedy Wykonawca utraci status Podmiotu Odpowiedzialnego za Bilansowanie handlowe (tzw. POB) - w wysokości 2% łącznego przewidywanego szacunkowego wynagrodzenia brutto Wykonawcy, określonego w części XII ust. 1 IPU.  </w:t>
      </w:r>
    </w:p>
    <w:p w14:paraId="32CBF374" w14:textId="77777777" w:rsidR="00BF7A9D" w:rsidRDefault="00307059">
      <w:pPr>
        <w:numPr>
          <w:ilvl w:val="1"/>
          <w:numId w:val="9"/>
        </w:numPr>
        <w:spacing w:before="120"/>
        <w:rPr>
          <w:rFonts w:ascii="Tahoma" w:hAnsi="Tahoma"/>
          <w:sz w:val="22"/>
          <w:szCs w:val="22"/>
        </w:rPr>
      </w:pPr>
      <w:r>
        <w:rPr>
          <w:rFonts w:ascii="Tahoma" w:hAnsi="Tahoma" w:cs="Open Sans"/>
          <w:sz w:val="22"/>
          <w:szCs w:val="22"/>
        </w:rPr>
        <w:t xml:space="preserve">Wykonawca zapłaci Zamawiającemu karę umowną w sytuacji, gdy realizacja Umowy o świadczenie usług dystrybucji energii elektrycznej zawartej pomiędzy Podmiotem Odpowiedzialnym za Bilansowanie handlowe (POB) </w:t>
      </w:r>
      <w:r>
        <w:rPr>
          <w:rFonts w:ascii="Tahoma" w:hAnsi="Tahoma" w:cs="Open Sans"/>
          <w:sz w:val="22"/>
          <w:szCs w:val="22"/>
        </w:rPr>
        <w:br/>
        <w:t xml:space="preserve">a OSD została wstrzymana z winy Wykonawcy - w wysokości 2% łącznego przewidywanego szacunkowego wynagrodzenia brutto Wykonawcy, określonego w części XII ust. 1 IPU.  </w:t>
      </w:r>
    </w:p>
    <w:p w14:paraId="55477019" w14:textId="2D5EAF41" w:rsidR="00BF7A9D" w:rsidRDefault="00307059">
      <w:pPr>
        <w:numPr>
          <w:ilvl w:val="1"/>
          <w:numId w:val="9"/>
        </w:numPr>
        <w:spacing w:before="120"/>
        <w:rPr>
          <w:rFonts w:ascii="Tahoma" w:hAnsi="Tahoma"/>
          <w:sz w:val="22"/>
          <w:szCs w:val="22"/>
        </w:rPr>
      </w:pPr>
      <w:r>
        <w:rPr>
          <w:rFonts w:ascii="Tahoma" w:hAnsi="Tahoma" w:cs="Open Sans"/>
          <w:sz w:val="22"/>
          <w:szCs w:val="22"/>
        </w:rPr>
        <w:t xml:space="preserve">Zamawiający zapłaci Wykonawcy karę umowną za rozwiązanie Umowy ze skutkiem natychmiastowym przez Wykonawcę z przyczyn leżących po stronie Zamawiającego, z wyjątkiem przypadku określonego w </w:t>
      </w:r>
      <w:r w:rsidR="00983EAC" w:rsidRPr="00983EAC">
        <w:rPr>
          <w:rFonts w:ascii="Tahoma" w:hAnsi="Tahoma" w:cs="Open Sans"/>
          <w:color w:val="000000" w:themeColor="text1"/>
          <w:sz w:val="22"/>
          <w:szCs w:val="22"/>
        </w:rPr>
        <w:t xml:space="preserve">części X </w:t>
      </w:r>
      <w:r w:rsidRPr="00983EAC">
        <w:rPr>
          <w:rFonts w:ascii="Tahoma" w:hAnsi="Tahoma" w:cs="Open Sans"/>
          <w:color w:val="000000" w:themeColor="text1"/>
          <w:sz w:val="22"/>
          <w:szCs w:val="22"/>
        </w:rPr>
        <w:t xml:space="preserve"> ust. 3 i 4 </w:t>
      </w:r>
      <w:r w:rsidR="00983EAC" w:rsidRPr="00983EAC">
        <w:rPr>
          <w:rFonts w:ascii="Tahoma" w:hAnsi="Tahoma" w:cs="Open Sans"/>
          <w:color w:val="000000" w:themeColor="text1"/>
          <w:sz w:val="22"/>
          <w:szCs w:val="22"/>
        </w:rPr>
        <w:t>IPU</w:t>
      </w:r>
      <w:r w:rsidRPr="00983EAC">
        <w:rPr>
          <w:rFonts w:ascii="Tahoma" w:hAnsi="Tahoma" w:cs="Open Sans"/>
          <w:color w:val="000000" w:themeColor="text1"/>
          <w:sz w:val="22"/>
          <w:szCs w:val="22"/>
        </w:rPr>
        <w:t xml:space="preserve"> </w:t>
      </w:r>
      <w:r>
        <w:rPr>
          <w:rFonts w:ascii="Tahoma" w:hAnsi="Tahoma" w:cs="Open Sans"/>
          <w:sz w:val="22"/>
          <w:szCs w:val="22"/>
        </w:rPr>
        <w:t xml:space="preserve">- w wysokości 2% łącznego przewidywanego szacunkowego wynagrodzenia brutto Wykonawcy, określonego w części XII ust. 1 IPU.  </w:t>
      </w:r>
    </w:p>
    <w:p w14:paraId="30A44972" w14:textId="77777777" w:rsidR="00BF7A9D" w:rsidRDefault="00307059">
      <w:pPr>
        <w:numPr>
          <w:ilvl w:val="1"/>
          <w:numId w:val="9"/>
        </w:numPr>
        <w:spacing w:before="120"/>
        <w:rPr>
          <w:rFonts w:ascii="Tahoma" w:hAnsi="Tahoma"/>
          <w:sz w:val="22"/>
          <w:szCs w:val="22"/>
        </w:rPr>
      </w:pPr>
      <w:r>
        <w:rPr>
          <w:rFonts w:ascii="Tahoma" w:hAnsi="Tahoma" w:cs="Open Sans"/>
          <w:sz w:val="22"/>
          <w:szCs w:val="22"/>
        </w:rPr>
        <w:t xml:space="preserve">Wykonawca zapłaci Zamawiającemu karę umowną w wysokości 0,01% łącznego przewidywanego szacunkowego wynagrodzenia brutto Wykonawcy, określonego w części XII ust. 1 IPU. za każdy dzień zwłoki w przekazaniu informacji o utracie statusu podmiotu odpowiedzialnego za Bilansowanie handlowe </w:t>
      </w:r>
      <w:bookmarkStart w:id="3" w:name="_Hlk523415049"/>
      <w:r>
        <w:rPr>
          <w:rFonts w:ascii="Tahoma" w:hAnsi="Tahoma" w:cs="Open Sans"/>
          <w:sz w:val="22"/>
          <w:szCs w:val="22"/>
        </w:rPr>
        <w:t>lub o wstrzymaniu realizacji Generalnej Umowy Dystrybucyjnej zawartej pomiędzy OSD a Podmiotem Odpowiedzialnym za Bilansowanie Handlowe</w:t>
      </w:r>
      <w:bookmarkEnd w:id="3"/>
      <w:r>
        <w:rPr>
          <w:rFonts w:ascii="Tahoma" w:hAnsi="Tahoma" w:cs="Open Sans"/>
          <w:sz w:val="22"/>
          <w:szCs w:val="22"/>
        </w:rPr>
        <w:t xml:space="preserve"> (POB). </w:t>
      </w:r>
    </w:p>
    <w:p w14:paraId="29A27681" w14:textId="77777777" w:rsidR="00BF7A9D" w:rsidRDefault="00307059">
      <w:pPr>
        <w:numPr>
          <w:ilvl w:val="1"/>
          <w:numId w:val="9"/>
        </w:numPr>
        <w:spacing w:line="276" w:lineRule="auto"/>
        <w:rPr>
          <w:rFonts w:ascii="Tahoma" w:hAnsi="Tahoma"/>
          <w:sz w:val="22"/>
          <w:szCs w:val="22"/>
        </w:rPr>
      </w:pPr>
      <w:r>
        <w:rPr>
          <w:rFonts w:ascii="Tahoma" w:hAnsi="Tahoma" w:cs="Open Sans"/>
          <w:sz w:val="22"/>
          <w:szCs w:val="22"/>
        </w:rPr>
        <w:lastRenderedPageBreak/>
        <w:t xml:space="preserve">Kwota kar umownych będzie płatna w terminie 7 dni roboczych od daty otrzymania przez Wykonawcę noty księgowej informującej o jej wysokości. </w:t>
      </w:r>
      <w:r>
        <w:rPr>
          <w:rFonts w:ascii="Tahoma" w:hAnsi="Tahoma" w:cs="Open Sans"/>
          <w:sz w:val="22"/>
          <w:szCs w:val="22"/>
        </w:rPr>
        <w:br/>
        <w:t>W przypadku nieuiszczenia kar umownych w terminie wskazanym w nocie księgowej, Wykonawca wyraża zgodę na potrącenie przez Zamawiającego kar umownych z przysługującej Wykonawcy należności.</w:t>
      </w:r>
    </w:p>
    <w:p w14:paraId="58A8EF67" w14:textId="77777777" w:rsidR="00BF7A9D" w:rsidRDefault="00307059">
      <w:pPr>
        <w:numPr>
          <w:ilvl w:val="1"/>
          <w:numId w:val="9"/>
        </w:numPr>
        <w:rPr>
          <w:rFonts w:ascii="Tahoma" w:hAnsi="Tahoma"/>
          <w:sz w:val="22"/>
          <w:szCs w:val="22"/>
        </w:rPr>
      </w:pPr>
      <w:r>
        <w:rPr>
          <w:rFonts w:ascii="Tahoma" w:hAnsi="Tahoma" w:cs="Open Sans"/>
          <w:sz w:val="22"/>
          <w:szCs w:val="22"/>
        </w:rPr>
        <w:t>Zamawiający ma prawo łączyć kary, z tym jednakże zastrzeżeniem, że łączna maksymalna wysokość kar wynikających z postanowień niniejszej umowy</w:t>
      </w:r>
      <w:r w:rsidR="00117CAA">
        <w:rPr>
          <w:rFonts w:ascii="Tahoma" w:hAnsi="Tahoma" w:cs="Open Sans"/>
          <w:sz w:val="22"/>
          <w:szCs w:val="22"/>
        </w:rPr>
        <w:t xml:space="preserve">, </w:t>
      </w:r>
      <w:r w:rsidR="00117CAA" w:rsidRPr="00A64A6A">
        <w:rPr>
          <w:rFonts w:ascii="Tahoma" w:hAnsi="Tahoma" w:cs="Open Sans"/>
          <w:sz w:val="22"/>
          <w:szCs w:val="22"/>
        </w:rPr>
        <w:t>których mogą dochodzić Strony</w:t>
      </w:r>
      <w:r>
        <w:rPr>
          <w:rFonts w:ascii="Tahoma" w:hAnsi="Tahoma" w:cs="Open Sans"/>
          <w:sz w:val="22"/>
          <w:szCs w:val="22"/>
        </w:rPr>
        <w:t xml:space="preserve"> nie może przekroczyć 40% szacunkowego wynagrodzenia brutto Wykonawcy.  </w:t>
      </w:r>
    </w:p>
    <w:p w14:paraId="63F539A1" w14:textId="77777777" w:rsidR="00BF7A9D" w:rsidRDefault="00307059">
      <w:pPr>
        <w:numPr>
          <w:ilvl w:val="1"/>
          <w:numId w:val="9"/>
        </w:numPr>
        <w:spacing w:line="276" w:lineRule="auto"/>
        <w:ind w:left="426" w:hanging="426"/>
        <w:rPr>
          <w:rFonts w:ascii="Tahoma" w:hAnsi="Tahoma"/>
          <w:sz w:val="22"/>
          <w:szCs w:val="22"/>
        </w:rPr>
      </w:pPr>
      <w:r>
        <w:rPr>
          <w:rFonts w:ascii="Tahoma" w:hAnsi="Tahoma" w:cs="Open Sans"/>
          <w:sz w:val="22"/>
          <w:szCs w:val="22"/>
        </w:rPr>
        <w:t>Zastrzeżone powyżej kary umowne nie wyłączają możliwości dochodzenia odszkodowania przewyższającego ich wysokość, a także dochodzenia roszczeń z tytułu</w:t>
      </w:r>
    </w:p>
    <w:p w14:paraId="51B0AEF4" w14:textId="77777777" w:rsidR="00BF7A9D" w:rsidRDefault="00BF7A9D">
      <w:pPr>
        <w:spacing w:line="276" w:lineRule="auto"/>
        <w:ind w:left="426" w:hanging="426"/>
        <w:rPr>
          <w:rFonts w:ascii="Tahoma" w:hAnsi="Tahoma"/>
          <w:b/>
          <w:bCs/>
          <w:sz w:val="22"/>
          <w:szCs w:val="22"/>
        </w:rPr>
      </w:pPr>
    </w:p>
    <w:p w14:paraId="02349BD7" w14:textId="77777777" w:rsidR="00BF7A9D" w:rsidRDefault="00307059">
      <w:pPr>
        <w:spacing w:line="276" w:lineRule="auto"/>
        <w:ind w:left="426" w:hanging="426"/>
        <w:rPr>
          <w:rFonts w:ascii="Tahoma" w:hAnsi="Tahoma"/>
          <w:sz w:val="22"/>
          <w:szCs w:val="22"/>
        </w:rPr>
      </w:pPr>
      <w:r>
        <w:rPr>
          <w:rFonts w:ascii="Tahoma" w:hAnsi="Tahoma" w:cs="Open Sans"/>
          <w:b/>
          <w:bCs/>
          <w:sz w:val="22"/>
          <w:szCs w:val="22"/>
        </w:rPr>
        <w:t>XIV. Postanowienia końcowe</w:t>
      </w:r>
    </w:p>
    <w:p w14:paraId="374B2860" w14:textId="77777777" w:rsidR="00BF7A9D" w:rsidRPr="0002197D" w:rsidRDefault="00307059" w:rsidP="0002197D">
      <w:pPr>
        <w:pStyle w:val="Akapitzlist"/>
        <w:numPr>
          <w:ilvl w:val="3"/>
          <w:numId w:val="9"/>
        </w:numPr>
        <w:overflowPunct w:val="0"/>
        <w:spacing w:before="120"/>
        <w:textAlignment w:val="baseline"/>
        <w:rPr>
          <w:rFonts w:ascii="Tahoma" w:hAnsi="Tahoma"/>
        </w:rPr>
      </w:pPr>
      <w:r w:rsidRPr="0002197D">
        <w:rPr>
          <w:rFonts w:ascii="Tahoma" w:hAnsi="Tahoma" w:cs="Open Sans"/>
        </w:rPr>
        <w:t xml:space="preserve">W zakresie nieuregulowanym Umową stosuje się w szczególności Prawo zamówień publicznych, Kodeks Cywilny oraz Prawo energetyczne wraz z aktami wykonawczymi. </w:t>
      </w:r>
    </w:p>
    <w:p w14:paraId="5958B73A" w14:textId="77777777" w:rsidR="00BF7A9D" w:rsidRPr="0002197D" w:rsidRDefault="00307059" w:rsidP="0002197D">
      <w:pPr>
        <w:pStyle w:val="Akapitzlist"/>
        <w:numPr>
          <w:ilvl w:val="3"/>
          <w:numId w:val="9"/>
        </w:numPr>
        <w:overflowPunct w:val="0"/>
        <w:spacing w:before="120"/>
        <w:textAlignment w:val="baseline"/>
        <w:rPr>
          <w:rFonts w:ascii="Tahoma" w:hAnsi="Tahoma"/>
        </w:rPr>
      </w:pPr>
      <w:r w:rsidRPr="0002197D">
        <w:rPr>
          <w:rFonts w:ascii="Tahoma" w:hAnsi="Tahoma" w:cs="Open Sans"/>
        </w:rPr>
        <w:t xml:space="preserve">Wykonawca oświadcza, iż wszelką korespondencję od Zamawiającego/Płatnika związaną </w:t>
      </w:r>
      <w:r w:rsidRPr="0002197D">
        <w:rPr>
          <w:rFonts w:ascii="Tahoma" w:hAnsi="Tahoma" w:cs="Open Sans"/>
        </w:rPr>
        <w:br/>
        <w:t>z realizacją Umowy należy kierować na:</w:t>
      </w:r>
    </w:p>
    <w:p w14:paraId="3B7A206F"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 xml:space="preserve">adres korespondencyjny: ……………………... ul. ………………..,, ………… </w:t>
      </w:r>
    </w:p>
    <w:p w14:paraId="573B1F89"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imię i nazwisko Pracownika Wykonawcy:  …………………</w:t>
      </w:r>
    </w:p>
    <w:p w14:paraId="1235A31D"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adres zakładu pracy Pracownika Wykonawcy: …………………..</w:t>
      </w:r>
    </w:p>
    <w:p w14:paraId="2EBF48EE"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email Pracownika Wykonawcy: …………………….</w:t>
      </w:r>
    </w:p>
    <w:p w14:paraId="7B5DB18B"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 xml:space="preserve">telefon służbowy (stacjonarny): - </w:t>
      </w:r>
    </w:p>
    <w:p w14:paraId="54710E97"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telefon służbowy (komórkowy): ………………..</w:t>
      </w:r>
    </w:p>
    <w:p w14:paraId="1049A2AE" w14:textId="77777777" w:rsidR="00BF7A9D" w:rsidRPr="0002197D" w:rsidRDefault="00307059" w:rsidP="0002197D">
      <w:pPr>
        <w:pStyle w:val="Akapitzlist"/>
        <w:numPr>
          <w:ilvl w:val="3"/>
          <w:numId w:val="9"/>
        </w:numPr>
        <w:overflowPunct w:val="0"/>
        <w:spacing w:before="120"/>
        <w:textAlignment w:val="baseline"/>
        <w:rPr>
          <w:rFonts w:ascii="Tahoma" w:hAnsi="Tahoma"/>
        </w:rPr>
      </w:pPr>
      <w:r w:rsidRPr="0002197D">
        <w:rPr>
          <w:rFonts w:ascii="Tahoma" w:hAnsi="Tahoma" w:cs="Open Sans"/>
        </w:rPr>
        <w:t xml:space="preserve">Zamawiający oświadcza, iż wszelką korespondencję od Wykonawcy związaną </w:t>
      </w:r>
      <w:r w:rsidRPr="0002197D">
        <w:rPr>
          <w:rFonts w:ascii="Tahoma" w:hAnsi="Tahoma" w:cs="Open Sans"/>
        </w:rPr>
        <w:br/>
        <w:t>z realizacją Umowy należy kierować na:</w:t>
      </w:r>
    </w:p>
    <w:p w14:paraId="73F2AF4B" w14:textId="77777777" w:rsidR="00BF7A9D" w:rsidRDefault="00307059">
      <w:pPr>
        <w:numPr>
          <w:ilvl w:val="0"/>
          <w:numId w:val="11"/>
        </w:numPr>
        <w:overflowPunct w:val="0"/>
        <w:spacing w:before="120"/>
        <w:textAlignment w:val="baseline"/>
        <w:rPr>
          <w:rFonts w:ascii="Tahoma" w:hAnsi="Tahoma"/>
          <w:sz w:val="22"/>
          <w:szCs w:val="22"/>
        </w:rPr>
      </w:pPr>
      <w:r>
        <w:rPr>
          <w:rFonts w:ascii="Tahoma" w:hAnsi="Tahoma" w:cs="Open Sans"/>
          <w:sz w:val="22"/>
          <w:szCs w:val="22"/>
        </w:rPr>
        <w:t>adres korespondencyjny: Centrum Kultury i Sztuki w Koninie ul. Okólna 47A</w:t>
      </w:r>
    </w:p>
    <w:p w14:paraId="403BD864" w14:textId="77777777" w:rsidR="00BF7A9D" w:rsidRDefault="00307059">
      <w:pPr>
        <w:numPr>
          <w:ilvl w:val="0"/>
          <w:numId w:val="11"/>
        </w:numPr>
        <w:overflowPunct w:val="0"/>
        <w:spacing w:before="120"/>
        <w:textAlignment w:val="baseline"/>
        <w:rPr>
          <w:rFonts w:ascii="Tahoma" w:hAnsi="Tahoma"/>
          <w:sz w:val="22"/>
          <w:szCs w:val="22"/>
        </w:rPr>
      </w:pPr>
      <w:r>
        <w:rPr>
          <w:rFonts w:ascii="Tahoma" w:hAnsi="Tahoma" w:cs="Open Sans"/>
          <w:sz w:val="22"/>
          <w:szCs w:val="22"/>
        </w:rPr>
        <w:t xml:space="preserve">imię i nazwisko Pracownika Zamawiającego: ……………… </w:t>
      </w:r>
    </w:p>
    <w:p w14:paraId="52E94FD1" w14:textId="77777777" w:rsidR="00BF7A9D" w:rsidRDefault="00307059">
      <w:pPr>
        <w:numPr>
          <w:ilvl w:val="0"/>
          <w:numId w:val="11"/>
        </w:numPr>
        <w:overflowPunct w:val="0"/>
        <w:spacing w:before="120"/>
        <w:textAlignment w:val="baseline"/>
        <w:rPr>
          <w:rFonts w:ascii="Tahoma" w:hAnsi="Tahoma"/>
          <w:sz w:val="22"/>
          <w:szCs w:val="22"/>
        </w:rPr>
      </w:pPr>
      <w:r>
        <w:rPr>
          <w:rFonts w:ascii="Tahoma" w:hAnsi="Tahoma" w:cs="Open Sans"/>
          <w:sz w:val="22"/>
          <w:szCs w:val="22"/>
        </w:rPr>
        <w:t>email Pracownika Zamawiającego: ……………………..</w:t>
      </w:r>
    </w:p>
    <w:p w14:paraId="5BA7D672" w14:textId="77777777" w:rsidR="00BF7A9D" w:rsidRDefault="00307059">
      <w:pPr>
        <w:numPr>
          <w:ilvl w:val="0"/>
          <w:numId w:val="11"/>
        </w:numPr>
        <w:overflowPunct w:val="0"/>
        <w:spacing w:before="120"/>
        <w:textAlignment w:val="baseline"/>
        <w:rPr>
          <w:rFonts w:ascii="Tahoma" w:hAnsi="Tahoma"/>
          <w:sz w:val="22"/>
          <w:szCs w:val="22"/>
        </w:rPr>
      </w:pPr>
      <w:r>
        <w:rPr>
          <w:rFonts w:ascii="Tahoma" w:hAnsi="Tahoma" w:cs="Open Sans"/>
          <w:sz w:val="22"/>
          <w:szCs w:val="22"/>
        </w:rPr>
        <w:t>telefon służbowy (stacjonarny): ………………………</w:t>
      </w:r>
    </w:p>
    <w:p w14:paraId="50DAC53B" w14:textId="77777777" w:rsidR="00BF7A9D" w:rsidRDefault="00307059">
      <w:pPr>
        <w:spacing w:line="276" w:lineRule="auto"/>
        <w:ind w:left="426" w:hanging="426"/>
        <w:rPr>
          <w:rFonts w:ascii="Tahoma" w:hAnsi="Tahoma"/>
          <w:sz w:val="22"/>
          <w:szCs w:val="22"/>
        </w:rPr>
      </w:pPr>
      <w:r>
        <w:rPr>
          <w:rFonts w:ascii="Tahoma" w:hAnsi="Tahoma" w:cs="Open Sans"/>
          <w:sz w:val="22"/>
          <w:szCs w:val="22"/>
        </w:rPr>
        <w:t xml:space="preserve">      -     telefon służbowy (komórkowy): ………………………..</w:t>
      </w:r>
    </w:p>
    <w:p w14:paraId="73CD3EE6" w14:textId="77777777" w:rsidR="00BF7A9D" w:rsidRPr="0002197D" w:rsidRDefault="00307059" w:rsidP="0002197D">
      <w:pPr>
        <w:pStyle w:val="Akapitzlist"/>
        <w:numPr>
          <w:ilvl w:val="3"/>
          <w:numId w:val="9"/>
        </w:numPr>
        <w:overflowPunct w:val="0"/>
        <w:spacing w:before="120"/>
        <w:textAlignment w:val="baseline"/>
        <w:rPr>
          <w:rFonts w:ascii="Tahoma" w:hAnsi="Tahoma"/>
        </w:rPr>
      </w:pPr>
      <w:r w:rsidRPr="0002197D">
        <w:rPr>
          <w:rFonts w:ascii="Tahoma" w:hAnsi="Tahoma" w:cs="Open Sans"/>
        </w:rPr>
        <w:t>Wykonawca oświadcza, iż wszelką korespondencję od Zamawiającego/Płatnika w zakresie przekazywania danych o zużyciu energii wskazanych w fakturach za dystrybucję energii należy kierować na:</w:t>
      </w:r>
    </w:p>
    <w:p w14:paraId="23F2EEEC"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 xml:space="preserve">adres korespondencyjny: ……………………... ul. ………………..,, ………… </w:t>
      </w:r>
    </w:p>
    <w:p w14:paraId="39C4A6D5"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imię i nazwisko Pracownika Wykonawcy:  …………………</w:t>
      </w:r>
    </w:p>
    <w:p w14:paraId="4840FDB7"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adres zakładu pracy Pracownika Wykonawcy: …………………..</w:t>
      </w:r>
    </w:p>
    <w:p w14:paraId="00522223"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email Pracownika Wykonawcy: …………………….</w:t>
      </w:r>
    </w:p>
    <w:p w14:paraId="69F44538"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 xml:space="preserve">telefon służbowy (stacjonarny): - </w:t>
      </w:r>
    </w:p>
    <w:p w14:paraId="5B107180" w14:textId="77777777" w:rsidR="00BF7A9D" w:rsidRDefault="00307059">
      <w:pPr>
        <w:numPr>
          <w:ilvl w:val="0"/>
          <w:numId w:val="10"/>
        </w:numPr>
        <w:overflowPunct w:val="0"/>
        <w:spacing w:before="120"/>
        <w:textAlignment w:val="baseline"/>
        <w:rPr>
          <w:rFonts w:ascii="Tahoma" w:hAnsi="Tahoma"/>
          <w:sz w:val="22"/>
          <w:szCs w:val="22"/>
        </w:rPr>
      </w:pPr>
      <w:r>
        <w:rPr>
          <w:rFonts w:ascii="Tahoma" w:hAnsi="Tahoma" w:cs="Open Sans"/>
          <w:sz w:val="22"/>
          <w:szCs w:val="22"/>
        </w:rPr>
        <w:t>telefon służbowy (komórkowy): ………………..</w:t>
      </w:r>
    </w:p>
    <w:p w14:paraId="20DF22E7" w14:textId="77777777" w:rsidR="00BF7A9D" w:rsidRDefault="0002197D" w:rsidP="0002197D">
      <w:pPr>
        <w:overflowPunct w:val="0"/>
        <w:spacing w:before="120"/>
        <w:textAlignment w:val="baseline"/>
        <w:rPr>
          <w:rFonts w:ascii="Tahoma" w:hAnsi="Tahoma"/>
          <w:sz w:val="22"/>
          <w:szCs w:val="22"/>
        </w:rPr>
      </w:pPr>
      <w:r>
        <w:rPr>
          <w:rFonts w:ascii="Tahoma" w:hAnsi="Tahoma" w:cs="Open Sans"/>
          <w:sz w:val="22"/>
          <w:szCs w:val="22"/>
        </w:rPr>
        <w:lastRenderedPageBreak/>
        <w:t xml:space="preserve">5. </w:t>
      </w:r>
      <w:r w:rsidR="00307059">
        <w:rPr>
          <w:rFonts w:ascii="Tahoma" w:hAnsi="Tahoma" w:cs="Open Sans"/>
          <w:sz w:val="22"/>
          <w:szCs w:val="22"/>
        </w:rPr>
        <w:t xml:space="preserve"> Umowę sporządzono w trzech jednobrzmiących egzemplarzach, jeden dla Wykonawcy i dwa dla Zamawiającego.</w:t>
      </w:r>
    </w:p>
    <w:p w14:paraId="2B4AC4DF" w14:textId="77777777" w:rsidR="00BF7A9D" w:rsidRDefault="0002197D" w:rsidP="0002197D">
      <w:pPr>
        <w:overflowPunct w:val="0"/>
        <w:spacing w:before="120"/>
        <w:textAlignment w:val="baseline"/>
        <w:rPr>
          <w:rFonts w:ascii="Tahoma" w:hAnsi="Tahoma"/>
          <w:sz w:val="22"/>
          <w:szCs w:val="22"/>
        </w:rPr>
      </w:pPr>
      <w:r>
        <w:rPr>
          <w:rFonts w:ascii="Tahoma" w:hAnsi="Tahoma" w:cs="Open Sans"/>
          <w:sz w:val="22"/>
          <w:szCs w:val="22"/>
        </w:rPr>
        <w:t xml:space="preserve">6. </w:t>
      </w:r>
      <w:r w:rsidR="00307059">
        <w:rPr>
          <w:rFonts w:ascii="Tahoma" w:hAnsi="Tahoma" w:cs="Open Sans"/>
          <w:sz w:val="22"/>
          <w:szCs w:val="22"/>
        </w:rPr>
        <w:t>Wszelkie spory, które mogą wyniknąć w związku z zawarciem i realizacją Umowy rozstrzygać będzie miejscowo właściwy Sąd dla siedziby Zamawiającego.</w:t>
      </w:r>
    </w:p>
    <w:p w14:paraId="6E6F6764" w14:textId="77777777" w:rsidR="00BF7A9D" w:rsidRDefault="0002197D" w:rsidP="0002197D">
      <w:pPr>
        <w:tabs>
          <w:tab w:val="left" w:pos="426"/>
        </w:tabs>
        <w:overflowPunct w:val="0"/>
        <w:spacing w:before="120"/>
        <w:textAlignment w:val="baseline"/>
        <w:rPr>
          <w:rFonts w:ascii="Tahoma" w:hAnsi="Tahoma"/>
          <w:sz w:val="22"/>
          <w:szCs w:val="22"/>
        </w:rPr>
      </w:pPr>
      <w:r>
        <w:rPr>
          <w:rFonts w:ascii="Tahoma" w:hAnsi="Tahoma" w:cs="Open Sans"/>
          <w:sz w:val="22"/>
          <w:szCs w:val="22"/>
        </w:rPr>
        <w:t xml:space="preserve">7. </w:t>
      </w:r>
      <w:r w:rsidR="00307059">
        <w:rPr>
          <w:rFonts w:ascii="Tahoma" w:hAnsi="Tahoma" w:cs="Open Sans"/>
          <w:sz w:val="22"/>
          <w:szCs w:val="22"/>
        </w:rPr>
        <w:t>Integralną cześć Umowy stanowią następujące załączniki:</w:t>
      </w:r>
    </w:p>
    <w:p w14:paraId="42DE5300" w14:textId="77777777" w:rsidR="00BF7A9D" w:rsidRDefault="00307059">
      <w:pPr>
        <w:overflowPunct w:val="0"/>
        <w:spacing w:before="120"/>
        <w:ind w:left="284"/>
        <w:textAlignment w:val="baseline"/>
        <w:rPr>
          <w:rFonts w:ascii="Tahoma" w:hAnsi="Tahoma"/>
          <w:sz w:val="22"/>
          <w:szCs w:val="22"/>
        </w:rPr>
      </w:pPr>
      <w:r>
        <w:rPr>
          <w:rFonts w:ascii="Tahoma" w:hAnsi="Tahoma" w:cs="Open Sans"/>
          <w:sz w:val="22"/>
          <w:szCs w:val="22"/>
        </w:rPr>
        <w:t>- Załącznik nr 1 - Opis przedmiotu zamówienia  z planowanym zużyciem energii elektrycznej dla okresu od 01.01.2022-31.12.2022</w:t>
      </w:r>
    </w:p>
    <w:p w14:paraId="66230196" w14:textId="77777777" w:rsidR="00BF7A9D" w:rsidRPr="00CA5FEB" w:rsidRDefault="00307059">
      <w:pPr>
        <w:overflowPunct w:val="0"/>
        <w:spacing w:before="120"/>
        <w:ind w:left="284"/>
        <w:textAlignment w:val="baseline"/>
        <w:rPr>
          <w:rFonts w:ascii="Tahoma" w:hAnsi="Tahoma"/>
          <w:color w:val="000000" w:themeColor="text1"/>
          <w:sz w:val="22"/>
          <w:szCs w:val="22"/>
        </w:rPr>
      </w:pPr>
      <w:r w:rsidRPr="00CA5FEB">
        <w:rPr>
          <w:rFonts w:ascii="Tahoma" w:hAnsi="Tahoma" w:cs="Open Sans"/>
          <w:color w:val="000000" w:themeColor="text1"/>
          <w:sz w:val="22"/>
          <w:szCs w:val="22"/>
        </w:rPr>
        <w:t>- Załącznik nr 2 – Wzór pełnomocnictwa</w:t>
      </w:r>
    </w:p>
    <w:p w14:paraId="6800C87B" w14:textId="77777777" w:rsidR="00BF7A9D" w:rsidRDefault="00307059">
      <w:pPr>
        <w:overflowPunct w:val="0"/>
        <w:spacing w:before="120"/>
        <w:ind w:left="284"/>
        <w:textAlignment w:val="baseline"/>
        <w:rPr>
          <w:rFonts w:ascii="Tahoma" w:hAnsi="Tahoma"/>
          <w:sz w:val="22"/>
          <w:szCs w:val="22"/>
        </w:rPr>
      </w:pPr>
      <w:r>
        <w:rPr>
          <w:rFonts w:ascii="Tahoma" w:hAnsi="Tahoma" w:cs="Open Sans"/>
          <w:sz w:val="22"/>
          <w:szCs w:val="22"/>
        </w:rPr>
        <w:t>- Załącznik nr 3, 3a i 3b  - Formularze cenowe.</w:t>
      </w:r>
    </w:p>
    <w:p w14:paraId="44109ACB" w14:textId="77777777" w:rsidR="00CA5FEB" w:rsidRDefault="00CA5FEB">
      <w:pPr>
        <w:tabs>
          <w:tab w:val="left" w:pos="6379"/>
        </w:tabs>
        <w:spacing w:before="120"/>
        <w:rPr>
          <w:rFonts w:ascii="Tahoma" w:hAnsi="Tahoma" w:cs="Open Sans"/>
          <w:sz w:val="22"/>
          <w:szCs w:val="22"/>
        </w:rPr>
      </w:pPr>
    </w:p>
    <w:p w14:paraId="13B459D4" w14:textId="11CB6C90" w:rsidR="00BF7A9D" w:rsidRDefault="00307059">
      <w:pPr>
        <w:tabs>
          <w:tab w:val="left" w:pos="6379"/>
        </w:tabs>
        <w:spacing w:before="120"/>
        <w:rPr>
          <w:rFonts w:ascii="Tahoma" w:hAnsi="Tahoma"/>
          <w:sz w:val="22"/>
          <w:szCs w:val="22"/>
        </w:rPr>
      </w:pPr>
      <w:r>
        <w:rPr>
          <w:rFonts w:ascii="Tahoma" w:hAnsi="Tahoma" w:cs="Open Sans"/>
          <w:b/>
          <w:sz w:val="22"/>
          <w:szCs w:val="22"/>
        </w:rPr>
        <w:t xml:space="preserve">Zamawiający </w:t>
      </w:r>
      <w:r>
        <w:rPr>
          <w:rFonts w:ascii="Tahoma" w:hAnsi="Tahoma" w:cs="Open Sans"/>
          <w:b/>
          <w:sz w:val="22"/>
          <w:szCs w:val="22"/>
        </w:rPr>
        <w:tab/>
        <w:t>Wykonawca</w:t>
      </w:r>
    </w:p>
    <w:p w14:paraId="08E6E8EC" w14:textId="77777777" w:rsidR="00BF7A9D" w:rsidRDefault="00BF7A9D">
      <w:pPr>
        <w:spacing w:line="276" w:lineRule="auto"/>
        <w:ind w:left="426" w:hanging="426"/>
        <w:rPr>
          <w:rFonts w:ascii="Open Sans" w:hAnsi="Open Sans" w:cs="Open Sans"/>
          <w:b/>
        </w:rPr>
      </w:pPr>
    </w:p>
    <w:p w14:paraId="1D82489E" w14:textId="77777777" w:rsidR="00BF7A9D" w:rsidRDefault="00BF7A9D">
      <w:pPr>
        <w:widowControl w:val="0"/>
        <w:tabs>
          <w:tab w:val="left" w:pos="192"/>
          <w:tab w:val="left" w:pos="379"/>
          <w:tab w:val="right" w:pos="8953"/>
        </w:tabs>
        <w:spacing w:line="360" w:lineRule="auto"/>
        <w:jc w:val="center"/>
        <w:rPr>
          <w:rFonts w:ascii="Tahoma" w:hAnsi="Tahoma" w:cs="Tahoma"/>
          <w:iCs/>
          <w:sz w:val="22"/>
        </w:rPr>
      </w:pPr>
      <w:bookmarkStart w:id="4" w:name="_GoBack"/>
      <w:bookmarkEnd w:id="4"/>
    </w:p>
    <w:sectPr w:rsidR="00BF7A9D" w:rsidSect="00BF7A9D">
      <w:headerReference w:type="default" r:id="rId9"/>
      <w:footerReference w:type="default" r:id="rId10"/>
      <w:pgSz w:w="11906" w:h="16838"/>
      <w:pgMar w:top="1701" w:right="1134" w:bottom="1418" w:left="1418" w:header="709" w:footer="709" w:gutter="0"/>
      <w:cols w:space="708"/>
      <w:formProt w:val="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88AF0" w16cid:durableId="254204C6"/>
  <w16cid:commentId w16cid:paraId="7066D77D" w16cid:durableId="254204C7"/>
  <w16cid:commentId w16cid:paraId="3465C4BE" w16cid:durableId="254204C8"/>
  <w16cid:commentId w16cid:paraId="3F3985AA" w16cid:durableId="254204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FFD83" w14:textId="77777777" w:rsidR="008A414D" w:rsidRDefault="008A414D" w:rsidP="00BF7A9D">
      <w:r>
        <w:separator/>
      </w:r>
    </w:p>
  </w:endnote>
  <w:endnote w:type="continuationSeparator" w:id="0">
    <w:p w14:paraId="5F34E404" w14:textId="77777777" w:rsidR="008A414D" w:rsidRDefault="008A414D" w:rsidP="00BF7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tka Display">
    <w:panose1 w:val="02000505000000020004"/>
    <w:charset w:val="EE"/>
    <w:family w:val="auto"/>
    <w:pitch w:val="variable"/>
    <w:sig w:usb0="A00002EF" w:usb1="4000204B"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Open Sans">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989F" w14:textId="668A5AD3" w:rsidR="00AC1C2B" w:rsidRDefault="00AC1C2B">
    <w:pPr>
      <w:pStyle w:val="Stopka1"/>
      <w:jc w:val="center"/>
      <w:rPr>
        <w:rFonts w:ascii="Tahoma" w:hAnsi="Tahoma" w:cs="Tahoma"/>
        <w:sz w:val="10"/>
        <w:szCs w:val="10"/>
      </w:rPr>
    </w:pPr>
    <w:r>
      <w:rPr>
        <w:rFonts w:ascii="Tahoma" w:hAnsi="Tahoma" w:cs="Tahoma"/>
        <w:sz w:val="10"/>
        <w:szCs w:val="10"/>
      </w:rPr>
      <w:fldChar w:fldCharType="begin"/>
    </w:r>
    <w:r>
      <w:rPr>
        <w:rFonts w:ascii="Tahoma" w:hAnsi="Tahoma" w:cs="Tahoma"/>
        <w:sz w:val="10"/>
        <w:szCs w:val="10"/>
      </w:rPr>
      <w:instrText>PAGE</w:instrText>
    </w:r>
    <w:r>
      <w:rPr>
        <w:rFonts w:ascii="Tahoma" w:hAnsi="Tahoma" w:cs="Tahoma"/>
        <w:sz w:val="10"/>
        <w:szCs w:val="10"/>
      </w:rPr>
      <w:fldChar w:fldCharType="separate"/>
    </w:r>
    <w:r w:rsidR="00983EAC">
      <w:rPr>
        <w:rFonts w:ascii="Tahoma" w:hAnsi="Tahoma" w:cs="Tahoma"/>
        <w:noProof/>
        <w:sz w:val="10"/>
        <w:szCs w:val="10"/>
      </w:rPr>
      <w:t>13</w:t>
    </w:r>
    <w:r>
      <w:rPr>
        <w:rFonts w:ascii="Tahoma" w:hAnsi="Tahoma" w:cs="Tahoma"/>
        <w:sz w:val="10"/>
        <w:szCs w:val="10"/>
      </w:rPr>
      <w:fldChar w:fldCharType="end"/>
    </w:r>
  </w:p>
  <w:p w14:paraId="0D80F125" w14:textId="77777777" w:rsidR="00AC1C2B" w:rsidRDefault="00AC1C2B">
    <w:pPr>
      <w:pStyle w:val="Stopka1"/>
      <w:jc w:val="center"/>
    </w:pPr>
  </w:p>
  <w:p w14:paraId="26AFC2B4" w14:textId="77777777" w:rsidR="00AC1C2B" w:rsidRDefault="00AC1C2B">
    <w:pPr>
      <w:pStyle w:val="Stopka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740387" w14:textId="77777777" w:rsidR="008A414D" w:rsidRDefault="008A414D" w:rsidP="00BF7A9D">
      <w:r>
        <w:separator/>
      </w:r>
    </w:p>
  </w:footnote>
  <w:footnote w:type="continuationSeparator" w:id="0">
    <w:p w14:paraId="69F0B265" w14:textId="77777777" w:rsidR="008A414D" w:rsidRDefault="008A414D" w:rsidP="00BF7A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60FF" w14:textId="77777777" w:rsidR="00AC1C2B" w:rsidRDefault="00AC1C2B">
    <w:pPr>
      <w:pStyle w:val="Nagwek2"/>
      <w:pBdr>
        <w:bottom w:val="single" w:sz="6" w:space="1" w:color="000000"/>
      </w:pBdr>
      <w:jc w:val="center"/>
      <w:rPr>
        <w:rFonts w:ascii="Tahoma" w:hAnsi="Tahoma"/>
        <w:sz w:val="18"/>
        <w:szCs w:val="18"/>
      </w:rPr>
    </w:pPr>
    <w:r>
      <w:rPr>
        <w:rFonts w:ascii="Tahoma" w:hAnsi="Tahoma"/>
        <w:sz w:val="18"/>
        <w:szCs w:val="18"/>
      </w:rPr>
      <w:t>Dostawa energii elektrycznej dla  Centrum Kultury i Sztuki w Koninie</w:t>
    </w:r>
    <w:r>
      <w:rPr>
        <w:rFonts w:ascii="Tahoma" w:hAnsi="Tahoma" w:cs="Tahoma"/>
        <w:b/>
        <w:iCs/>
        <w:color w:val="000000"/>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4DC"/>
    <w:multiLevelType w:val="multilevel"/>
    <w:tmpl w:val="DC8A3B5A"/>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color w:val="auto"/>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B900AA6"/>
    <w:multiLevelType w:val="multilevel"/>
    <w:tmpl w:val="72A817D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95E36BC"/>
    <w:multiLevelType w:val="multilevel"/>
    <w:tmpl w:val="27B22724"/>
    <w:lvl w:ilvl="0">
      <w:start w:val="1"/>
      <w:numFmt w:val="bullet"/>
      <w:lvlText w:val="-"/>
      <w:lvlJc w:val="left"/>
      <w:pPr>
        <w:tabs>
          <w:tab w:val="num" w:pos="0"/>
        </w:tabs>
        <w:ind w:left="720" w:hanging="360"/>
      </w:pPr>
      <w:rPr>
        <w:rFonts w:ascii="Sitka Display" w:hAnsi="Sitka Display" w:cs="Sitka Display"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FEC35CE"/>
    <w:multiLevelType w:val="multilevel"/>
    <w:tmpl w:val="DEAC303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b w:val="0"/>
        <w:i w:val="0"/>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36F34FB6"/>
    <w:multiLevelType w:val="multilevel"/>
    <w:tmpl w:val="60FAD62C"/>
    <w:lvl w:ilvl="0">
      <w:start w:val="1"/>
      <w:numFmt w:val="decimal"/>
      <w:lvlText w:val="%1."/>
      <w:lvlJc w:val="left"/>
      <w:pPr>
        <w:tabs>
          <w:tab w:val="num" w:pos="0"/>
        </w:tabs>
        <w:ind w:left="360" w:hanging="360"/>
      </w:pPr>
      <w:rPr>
        <w:rFonts w:ascii="Tahoma" w:eastAsia="Calibri" w:hAnsi="Tahoma" w:cs="Tahoma"/>
        <w:b w:val="0"/>
        <w:i w:val="0"/>
        <w:color w:val="auto"/>
        <w:sz w:val="24"/>
        <w:szCs w:val="24"/>
      </w:rPr>
    </w:lvl>
    <w:lvl w:ilvl="1">
      <w:start w:val="1"/>
      <w:numFmt w:val="decimal"/>
      <w:lvlText w:val="%1.%2."/>
      <w:lvlJc w:val="left"/>
      <w:pPr>
        <w:tabs>
          <w:tab w:val="num" w:pos="0"/>
        </w:tabs>
        <w:ind w:left="360" w:hanging="360"/>
      </w:pPr>
      <w:rPr>
        <w:rFonts w:ascii="Times New Roman" w:hAnsi="Times New Roman" w:cs="Times New Roman"/>
        <w:b/>
        <w:i w:val="0"/>
        <w:color w:val="auto"/>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1800" w:hanging="720"/>
      </w:pPr>
      <w:rPr>
        <w:b/>
      </w:rPr>
    </w:lvl>
    <w:lvl w:ilvl="4">
      <w:start w:val="1"/>
      <w:numFmt w:val="decimal"/>
      <w:lvlText w:val="%1.%2.%3.%4.%5."/>
      <w:lvlJc w:val="left"/>
      <w:pPr>
        <w:tabs>
          <w:tab w:val="num" w:pos="0"/>
        </w:tabs>
        <w:ind w:left="2520" w:hanging="1080"/>
      </w:pPr>
      <w:rPr>
        <w:b/>
      </w:rPr>
    </w:lvl>
    <w:lvl w:ilvl="5">
      <w:start w:val="1"/>
      <w:numFmt w:val="decimal"/>
      <w:lvlText w:val="%1.%2.%3.%4.%5.%6."/>
      <w:lvlJc w:val="left"/>
      <w:pPr>
        <w:tabs>
          <w:tab w:val="num" w:pos="0"/>
        </w:tabs>
        <w:ind w:left="2880" w:hanging="1080"/>
      </w:pPr>
      <w:rPr>
        <w:b/>
      </w:rPr>
    </w:lvl>
    <w:lvl w:ilvl="6">
      <w:start w:val="1"/>
      <w:numFmt w:val="decimal"/>
      <w:lvlText w:val="%1.%2.%3.%4.%5.%6.%7."/>
      <w:lvlJc w:val="left"/>
      <w:pPr>
        <w:tabs>
          <w:tab w:val="num" w:pos="0"/>
        </w:tabs>
        <w:ind w:left="3600" w:hanging="1440"/>
      </w:pPr>
      <w:rPr>
        <w:b/>
      </w:rPr>
    </w:lvl>
    <w:lvl w:ilvl="7">
      <w:start w:val="1"/>
      <w:numFmt w:val="decimal"/>
      <w:lvlText w:val="%1.%2.%3.%4.%5.%6.%7.%8."/>
      <w:lvlJc w:val="left"/>
      <w:pPr>
        <w:tabs>
          <w:tab w:val="num" w:pos="0"/>
        </w:tabs>
        <w:ind w:left="3960" w:hanging="1440"/>
      </w:pPr>
      <w:rPr>
        <w:b/>
      </w:rPr>
    </w:lvl>
    <w:lvl w:ilvl="8">
      <w:start w:val="1"/>
      <w:numFmt w:val="decimal"/>
      <w:lvlText w:val="%1.%2.%3.%4.%5.%6.%7.%8.%9."/>
      <w:lvlJc w:val="left"/>
      <w:pPr>
        <w:tabs>
          <w:tab w:val="num" w:pos="0"/>
        </w:tabs>
        <w:ind w:left="4680" w:hanging="1800"/>
      </w:pPr>
      <w:rPr>
        <w:b/>
      </w:rPr>
    </w:lvl>
  </w:abstractNum>
  <w:abstractNum w:abstractNumId="5" w15:restartNumberingAfterBreak="0">
    <w:nsid w:val="3B9D34E5"/>
    <w:multiLevelType w:val="multilevel"/>
    <w:tmpl w:val="01B4B110"/>
    <w:lvl w:ilvl="0">
      <w:start w:val="1"/>
      <w:numFmt w:val="bullet"/>
      <w:lvlText w:val="-"/>
      <w:lvlJc w:val="left"/>
      <w:pPr>
        <w:tabs>
          <w:tab w:val="num" w:pos="0"/>
        </w:tabs>
        <w:ind w:left="720" w:hanging="360"/>
      </w:pPr>
      <w:rPr>
        <w:rFonts w:ascii="Sitka Display" w:hAnsi="Sitka Display" w:cs="Sitka Display"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78E524B"/>
    <w:multiLevelType w:val="multilevel"/>
    <w:tmpl w:val="9DD46346"/>
    <w:lvl w:ilvl="0">
      <w:start w:val="1"/>
      <w:numFmt w:val="decimal"/>
      <w:lvlText w:val="%1)"/>
      <w:lvlJc w:val="left"/>
      <w:pPr>
        <w:tabs>
          <w:tab w:val="num" w:pos="0"/>
        </w:tabs>
        <w:ind w:left="94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7D279AF"/>
    <w:multiLevelType w:val="multilevel"/>
    <w:tmpl w:val="2026993E"/>
    <w:lvl w:ilvl="0">
      <w:start w:val="1"/>
      <w:numFmt w:val="lowerLetter"/>
      <w:lvlText w:val="%1)"/>
      <w:lvlJc w:val="left"/>
      <w:pPr>
        <w:tabs>
          <w:tab w:val="num" w:pos="360"/>
        </w:tabs>
        <w:ind w:left="283" w:hanging="283"/>
      </w:pPr>
    </w:lvl>
    <w:lvl w:ilvl="1">
      <w:start w:val="1"/>
      <w:numFmt w:val="decimal"/>
      <w:lvlText w:val="%2."/>
      <w:lvlJc w:val="left"/>
      <w:pPr>
        <w:tabs>
          <w:tab w:val="num" w:pos="0"/>
        </w:tabs>
        <w:ind w:left="360" w:hanging="360"/>
      </w:pPr>
      <w:rPr>
        <w:strike w:val="0"/>
        <w:dstrike w:val="0"/>
        <w:color w:val="auto"/>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6C5C49F8"/>
    <w:multiLevelType w:val="multilevel"/>
    <w:tmpl w:val="CA9C3D46"/>
    <w:lvl w:ilvl="0">
      <w:start w:val="6"/>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6E3A6FF0"/>
    <w:multiLevelType w:val="multilevel"/>
    <w:tmpl w:val="1CAC3730"/>
    <w:lvl w:ilvl="0">
      <w:start w:val="3"/>
      <w:numFmt w:val="upperRoman"/>
      <w:lvlText w:val="%1."/>
      <w:lvlJc w:val="left"/>
      <w:pPr>
        <w:tabs>
          <w:tab w:val="num" w:pos="0"/>
        </w:tabs>
        <w:ind w:left="862" w:hanging="72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2340"/>
        </w:tabs>
        <w:ind w:left="2340" w:hanging="360"/>
      </w:pPr>
      <w:rPr>
        <w:b/>
        <w:color w:val="auto"/>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6E574081"/>
    <w:multiLevelType w:val="multilevel"/>
    <w:tmpl w:val="AC3C2AAC"/>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080"/>
        </w:tabs>
        <w:ind w:left="1080" w:hanging="360"/>
      </w:pPr>
    </w:lvl>
    <w:lvl w:ilvl="2">
      <w:start w:val="1"/>
      <w:numFmt w:val="decimal"/>
      <w:lvlText w:val="%3."/>
      <w:lvlJc w:val="left"/>
      <w:pPr>
        <w:tabs>
          <w:tab w:val="num" w:pos="2160"/>
        </w:tabs>
        <w:ind w:left="2160" w:hanging="360"/>
      </w:pPr>
      <w:rPr>
        <w:rFonts w:ascii="Tahoma" w:eastAsia="Times New Roman" w:hAnsi="Tahoma" w:cs="Tahoma"/>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7F240F6"/>
    <w:multiLevelType w:val="multilevel"/>
    <w:tmpl w:val="D236DF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6"/>
  </w:num>
  <w:num w:numId="3">
    <w:abstractNumId w:val="10"/>
  </w:num>
  <w:num w:numId="4">
    <w:abstractNumId w:val="4"/>
  </w:num>
  <w:num w:numId="5">
    <w:abstractNumId w:val="8"/>
  </w:num>
  <w:num w:numId="6">
    <w:abstractNumId w:val="0"/>
  </w:num>
  <w:num w:numId="7">
    <w:abstractNumId w:val="3"/>
  </w:num>
  <w:num w:numId="8">
    <w:abstractNumId w:val="9"/>
  </w:num>
  <w:num w:numId="9">
    <w:abstractNumId w:val="7"/>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9D"/>
    <w:rsid w:val="0002197D"/>
    <w:rsid w:val="000E6139"/>
    <w:rsid w:val="00117CAA"/>
    <w:rsid w:val="00295D7A"/>
    <w:rsid w:val="00307059"/>
    <w:rsid w:val="00714B4B"/>
    <w:rsid w:val="00786A1F"/>
    <w:rsid w:val="008A414D"/>
    <w:rsid w:val="00983EAC"/>
    <w:rsid w:val="00A64A6A"/>
    <w:rsid w:val="00A8639E"/>
    <w:rsid w:val="00AC1C2B"/>
    <w:rsid w:val="00BF7A9D"/>
    <w:rsid w:val="00CA5FEB"/>
    <w:rsid w:val="00CB326A"/>
    <w:rsid w:val="00F962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DDC2B"/>
  <w15:docId w15:val="{DF58844F-A864-4FA8-8725-0F17B494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08C3"/>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qFormat/>
    <w:rsid w:val="00BF7A9D"/>
    <w:pPr>
      <w:keepNext/>
      <w:tabs>
        <w:tab w:val="left" w:pos="432"/>
      </w:tabs>
      <w:ind w:left="432" w:hanging="432"/>
      <w:outlineLvl w:val="0"/>
    </w:pPr>
    <w:rPr>
      <w:szCs w:val="20"/>
    </w:rPr>
  </w:style>
  <w:style w:type="character" w:customStyle="1" w:styleId="WW8Num1z0">
    <w:name w:val="WW8Num1z0"/>
    <w:qFormat/>
    <w:rsid w:val="00BF7A9D"/>
    <w:rPr>
      <w:rFonts w:ascii="Symbol" w:hAnsi="Symbol" w:cs="Symbol"/>
    </w:rPr>
  </w:style>
  <w:style w:type="character" w:customStyle="1" w:styleId="WW8Num2z1">
    <w:name w:val="WW8Num2z1"/>
    <w:qFormat/>
    <w:rsid w:val="00BF7A9D"/>
    <w:rPr>
      <w:b/>
    </w:rPr>
  </w:style>
  <w:style w:type="character" w:customStyle="1" w:styleId="WW8Num4z0">
    <w:name w:val="WW8Num4z0"/>
    <w:qFormat/>
    <w:rsid w:val="00BF7A9D"/>
    <w:rPr>
      <w:rFonts w:ascii="Symbol" w:hAnsi="Symbol" w:cs="Symbol"/>
    </w:rPr>
  </w:style>
  <w:style w:type="character" w:customStyle="1" w:styleId="WW8Num4z1">
    <w:name w:val="WW8Num4z1"/>
    <w:qFormat/>
    <w:rsid w:val="00BF7A9D"/>
    <w:rPr>
      <w:rFonts w:ascii="Courier New" w:hAnsi="Courier New" w:cs="Courier New"/>
    </w:rPr>
  </w:style>
  <w:style w:type="character" w:customStyle="1" w:styleId="WW8Num4z2">
    <w:name w:val="WW8Num4z2"/>
    <w:qFormat/>
    <w:rsid w:val="00BF7A9D"/>
    <w:rPr>
      <w:rFonts w:ascii="Wingdings" w:hAnsi="Wingdings" w:cs="Wingdings"/>
    </w:rPr>
  </w:style>
  <w:style w:type="character" w:customStyle="1" w:styleId="WW8Num5z0">
    <w:name w:val="WW8Num5z0"/>
    <w:qFormat/>
    <w:rsid w:val="00BF7A9D"/>
    <w:rPr>
      <w:rFonts w:ascii="Times New Roman" w:hAnsi="Times New Roman" w:cs="Times New Roman"/>
      <w:b/>
    </w:rPr>
  </w:style>
  <w:style w:type="character" w:customStyle="1" w:styleId="WW8Num5z1">
    <w:name w:val="WW8Num5z1"/>
    <w:qFormat/>
    <w:rsid w:val="00BF7A9D"/>
    <w:rPr>
      <w:b/>
    </w:rPr>
  </w:style>
  <w:style w:type="character" w:customStyle="1" w:styleId="WW8Num6z0">
    <w:name w:val="WW8Num6z0"/>
    <w:qFormat/>
    <w:rsid w:val="00BF7A9D"/>
    <w:rPr>
      <w:b/>
    </w:rPr>
  </w:style>
  <w:style w:type="character" w:customStyle="1" w:styleId="WW8Num7z0">
    <w:name w:val="WW8Num7z0"/>
    <w:qFormat/>
    <w:rsid w:val="00BF7A9D"/>
    <w:rPr>
      <w:rFonts w:ascii="Times New Roman" w:eastAsia="Times New Roman" w:hAnsi="Times New Roman" w:cs="Times New Roman"/>
      <w:b/>
    </w:rPr>
  </w:style>
  <w:style w:type="character" w:customStyle="1" w:styleId="WW8Num7z1">
    <w:name w:val="WW8Num7z1"/>
    <w:qFormat/>
    <w:rsid w:val="00BF7A9D"/>
    <w:rPr>
      <w:rFonts w:ascii="Courier New" w:hAnsi="Courier New" w:cs="Courier New"/>
    </w:rPr>
  </w:style>
  <w:style w:type="character" w:customStyle="1" w:styleId="WW8Num7z2">
    <w:name w:val="WW8Num7z2"/>
    <w:qFormat/>
    <w:rsid w:val="00BF7A9D"/>
    <w:rPr>
      <w:rFonts w:ascii="Wingdings" w:hAnsi="Wingdings" w:cs="Wingdings"/>
    </w:rPr>
  </w:style>
  <w:style w:type="character" w:customStyle="1" w:styleId="WW8Num7z3">
    <w:name w:val="WW8Num7z3"/>
    <w:qFormat/>
    <w:rsid w:val="00BF7A9D"/>
    <w:rPr>
      <w:rFonts w:ascii="Symbol" w:hAnsi="Symbol" w:cs="Symbol"/>
    </w:rPr>
  </w:style>
  <w:style w:type="character" w:customStyle="1" w:styleId="WW8Num13z2">
    <w:name w:val="WW8Num13z2"/>
    <w:qFormat/>
    <w:rsid w:val="00BF7A9D"/>
    <w:rPr>
      <w:b w:val="0"/>
    </w:rPr>
  </w:style>
  <w:style w:type="character" w:customStyle="1" w:styleId="WW8Num14z0">
    <w:name w:val="WW8Num14z0"/>
    <w:qFormat/>
    <w:rsid w:val="00BF7A9D"/>
    <w:rPr>
      <w:b/>
      <w:i w:val="0"/>
    </w:rPr>
  </w:style>
  <w:style w:type="character" w:customStyle="1" w:styleId="WW8Num15z0">
    <w:name w:val="WW8Num15z0"/>
    <w:qFormat/>
    <w:rsid w:val="00BF7A9D"/>
    <w:rPr>
      <w:b/>
    </w:rPr>
  </w:style>
  <w:style w:type="character" w:customStyle="1" w:styleId="WW8Num16z0">
    <w:name w:val="WW8Num16z0"/>
    <w:qFormat/>
    <w:rsid w:val="00BF7A9D"/>
    <w:rPr>
      <w:rFonts w:ascii="Symbol" w:hAnsi="Symbol" w:cs="Symbol"/>
    </w:rPr>
  </w:style>
  <w:style w:type="character" w:customStyle="1" w:styleId="WW8Num16z1">
    <w:name w:val="WW8Num16z1"/>
    <w:qFormat/>
    <w:rsid w:val="00BF7A9D"/>
    <w:rPr>
      <w:rFonts w:ascii="Times New Roman" w:eastAsia="Times New Roman" w:hAnsi="Times New Roman" w:cs="Times New Roman"/>
      <w:b/>
    </w:rPr>
  </w:style>
  <w:style w:type="character" w:customStyle="1" w:styleId="WW8Num16z2">
    <w:name w:val="WW8Num16z2"/>
    <w:qFormat/>
    <w:rsid w:val="00BF7A9D"/>
    <w:rPr>
      <w:rFonts w:ascii="Wingdings" w:hAnsi="Wingdings" w:cs="Wingdings"/>
    </w:rPr>
  </w:style>
  <w:style w:type="character" w:customStyle="1" w:styleId="WW8Num16z4">
    <w:name w:val="WW8Num16z4"/>
    <w:qFormat/>
    <w:rsid w:val="00BF7A9D"/>
    <w:rPr>
      <w:rFonts w:ascii="Courier New" w:hAnsi="Courier New" w:cs="Courier New"/>
    </w:rPr>
  </w:style>
  <w:style w:type="character" w:customStyle="1" w:styleId="WW8Num17z0">
    <w:name w:val="WW8Num17z0"/>
    <w:qFormat/>
    <w:rsid w:val="00BF7A9D"/>
    <w:rPr>
      <w:b w:val="0"/>
    </w:rPr>
  </w:style>
  <w:style w:type="character" w:customStyle="1" w:styleId="WW8Num19z0">
    <w:name w:val="WW8Num19z0"/>
    <w:qFormat/>
    <w:rsid w:val="00BF7A9D"/>
    <w:rPr>
      <w:rFonts w:ascii="Times New Roman" w:hAnsi="Times New Roman" w:cs="Times New Roman"/>
    </w:rPr>
  </w:style>
  <w:style w:type="character" w:customStyle="1" w:styleId="WW8Num22z0">
    <w:name w:val="WW8Num22z0"/>
    <w:qFormat/>
    <w:rsid w:val="00BF7A9D"/>
    <w:rPr>
      <w:b w:val="0"/>
      <w:color w:val="000000"/>
    </w:rPr>
  </w:style>
  <w:style w:type="character" w:customStyle="1" w:styleId="WW8Num22z2">
    <w:name w:val="WW8Num22z2"/>
    <w:qFormat/>
    <w:rsid w:val="00BF7A9D"/>
    <w:rPr>
      <w:b/>
    </w:rPr>
  </w:style>
  <w:style w:type="character" w:customStyle="1" w:styleId="WW8Num23z0">
    <w:name w:val="WW8Num23z0"/>
    <w:qFormat/>
    <w:rsid w:val="00BF7A9D"/>
    <w:rPr>
      <w:rFonts w:ascii="Symbol" w:eastAsia="Times New Roman" w:hAnsi="Symbol" w:cs="Arial"/>
    </w:rPr>
  </w:style>
  <w:style w:type="character" w:customStyle="1" w:styleId="WW8Num23z1">
    <w:name w:val="WW8Num23z1"/>
    <w:qFormat/>
    <w:rsid w:val="00BF7A9D"/>
    <w:rPr>
      <w:rFonts w:ascii="Courier New" w:hAnsi="Courier New" w:cs="Courier New"/>
    </w:rPr>
  </w:style>
  <w:style w:type="character" w:customStyle="1" w:styleId="WW8Num23z2">
    <w:name w:val="WW8Num23z2"/>
    <w:qFormat/>
    <w:rsid w:val="00BF7A9D"/>
    <w:rPr>
      <w:rFonts w:ascii="Wingdings" w:hAnsi="Wingdings" w:cs="Wingdings"/>
    </w:rPr>
  </w:style>
  <w:style w:type="character" w:customStyle="1" w:styleId="WW8Num23z3">
    <w:name w:val="WW8Num23z3"/>
    <w:qFormat/>
    <w:rsid w:val="00BF7A9D"/>
    <w:rPr>
      <w:rFonts w:ascii="Symbol" w:hAnsi="Symbol" w:cs="Symbol"/>
    </w:rPr>
  </w:style>
  <w:style w:type="character" w:customStyle="1" w:styleId="WW8Num25z0">
    <w:name w:val="WW8Num25z0"/>
    <w:qFormat/>
    <w:rsid w:val="00BF7A9D"/>
    <w:rPr>
      <w:rFonts w:ascii="Times New Roman" w:eastAsia="Times New Roman" w:hAnsi="Times New Roman" w:cs="Times New Roman"/>
      <w:b/>
    </w:rPr>
  </w:style>
  <w:style w:type="character" w:customStyle="1" w:styleId="WW8Num25z1">
    <w:name w:val="WW8Num25z1"/>
    <w:qFormat/>
    <w:rsid w:val="00BF7A9D"/>
    <w:rPr>
      <w:rFonts w:ascii="Courier New" w:hAnsi="Courier New" w:cs="Courier New"/>
    </w:rPr>
  </w:style>
  <w:style w:type="character" w:customStyle="1" w:styleId="WW8Num25z2">
    <w:name w:val="WW8Num25z2"/>
    <w:qFormat/>
    <w:rsid w:val="00BF7A9D"/>
    <w:rPr>
      <w:rFonts w:ascii="Wingdings" w:hAnsi="Wingdings" w:cs="Wingdings"/>
    </w:rPr>
  </w:style>
  <w:style w:type="character" w:customStyle="1" w:styleId="WW8Num25z3">
    <w:name w:val="WW8Num25z3"/>
    <w:qFormat/>
    <w:rsid w:val="00BF7A9D"/>
    <w:rPr>
      <w:rFonts w:ascii="Symbol" w:hAnsi="Symbol" w:cs="Symbol"/>
    </w:rPr>
  </w:style>
  <w:style w:type="character" w:customStyle="1" w:styleId="WW8Num28z1">
    <w:name w:val="WW8Num28z1"/>
    <w:qFormat/>
    <w:rsid w:val="00BF7A9D"/>
    <w:rPr>
      <w:rFonts w:ascii="Times New Roman" w:eastAsia="Times New Roman" w:hAnsi="Times New Roman" w:cs="Times New Roman"/>
    </w:rPr>
  </w:style>
  <w:style w:type="character" w:customStyle="1" w:styleId="WW8Num29z0">
    <w:name w:val="WW8Num29z0"/>
    <w:qFormat/>
    <w:rsid w:val="00BF7A9D"/>
    <w:rPr>
      <w:b/>
    </w:rPr>
  </w:style>
  <w:style w:type="character" w:customStyle="1" w:styleId="WW8Num33z0">
    <w:name w:val="WW8Num33z0"/>
    <w:qFormat/>
    <w:rsid w:val="00BF7A9D"/>
    <w:rPr>
      <w:rFonts w:ascii="Symbol" w:hAnsi="Symbol" w:cs="Symbol"/>
    </w:rPr>
  </w:style>
  <w:style w:type="character" w:customStyle="1" w:styleId="WW8Num33z1">
    <w:name w:val="WW8Num33z1"/>
    <w:qFormat/>
    <w:rsid w:val="00BF7A9D"/>
    <w:rPr>
      <w:rFonts w:ascii="Courier New" w:hAnsi="Courier New" w:cs="Courier New"/>
    </w:rPr>
  </w:style>
  <w:style w:type="character" w:customStyle="1" w:styleId="WW8Num33z2">
    <w:name w:val="WW8Num33z2"/>
    <w:qFormat/>
    <w:rsid w:val="00BF7A9D"/>
    <w:rPr>
      <w:rFonts w:ascii="Wingdings" w:hAnsi="Wingdings" w:cs="Wingdings"/>
    </w:rPr>
  </w:style>
  <w:style w:type="character" w:customStyle="1" w:styleId="WW8Num40z0">
    <w:name w:val="WW8Num40z0"/>
    <w:qFormat/>
    <w:rsid w:val="00BF7A9D"/>
    <w:rPr>
      <w:rFonts w:ascii="Symbol" w:hAnsi="Symbol" w:cs="Symbol"/>
    </w:rPr>
  </w:style>
  <w:style w:type="character" w:customStyle="1" w:styleId="WW8Num40z1">
    <w:name w:val="WW8Num40z1"/>
    <w:qFormat/>
    <w:rsid w:val="00BF7A9D"/>
    <w:rPr>
      <w:rFonts w:ascii="Courier New" w:hAnsi="Courier New" w:cs="Courier New"/>
    </w:rPr>
  </w:style>
  <w:style w:type="character" w:customStyle="1" w:styleId="WW8Num40z2">
    <w:name w:val="WW8Num40z2"/>
    <w:qFormat/>
    <w:rsid w:val="00BF7A9D"/>
    <w:rPr>
      <w:rFonts w:ascii="Wingdings" w:hAnsi="Wingdings" w:cs="Wingdings"/>
    </w:rPr>
  </w:style>
  <w:style w:type="character" w:customStyle="1" w:styleId="WW8Num43z0">
    <w:name w:val="WW8Num43z0"/>
    <w:qFormat/>
    <w:rsid w:val="00BF7A9D"/>
    <w:rPr>
      <w:b w:val="0"/>
    </w:rPr>
  </w:style>
  <w:style w:type="character" w:customStyle="1" w:styleId="Domylnaczcionkaakapitu1">
    <w:name w:val="Domyślna czcionka akapitu1"/>
    <w:qFormat/>
    <w:rsid w:val="00BF7A9D"/>
  </w:style>
  <w:style w:type="character" w:customStyle="1" w:styleId="czeinternetowe">
    <w:name w:val="Łącze internetowe"/>
    <w:rsid w:val="00BF7A9D"/>
    <w:rPr>
      <w:color w:val="0000FF"/>
      <w:u w:val="single"/>
    </w:rPr>
  </w:style>
  <w:style w:type="character" w:customStyle="1" w:styleId="TekstdymkaZnak">
    <w:name w:val="Tekst dymka Znak"/>
    <w:link w:val="Tekstdymka"/>
    <w:uiPriority w:val="99"/>
    <w:semiHidden/>
    <w:qFormat/>
    <w:rsid w:val="007609F0"/>
    <w:rPr>
      <w:rFonts w:ascii="Tahoma" w:hAnsi="Tahoma" w:cs="Tahoma"/>
      <w:sz w:val="16"/>
      <w:szCs w:val="16"/>
      <w:lang w:eastAsia="ar-SA"/>
    </w:rPr>
  </w:style>
  <w:style w:type="character" w:customStyle="1" w:styleId="Tekstpodstawowy2Znak">
    <w:name w:val="Tekst podstawowy 2 Znak"/>
    <w:link w:val="Tekstpodstawowy2"/>
    <w:semiHidden/>
    <w:qFormat/>
    <w:rsid w:val="0044459B"/>
    <w:rPr>
      <w:sz w:val="24"/>
    </w:rPr>
  </w:style>
  <w:style w:type="character" w:customStyle="1" w:styleId="TekstpodstawowyZnak">
    <w:name w:val="Tekst podstawowy Znak"/>
    <w:link w:val="Tekstpodstawowy"/>
    <w:qFormat/>
    <w:rsid w:val="0044459B"/>
    <w:rPr>
      <w:b/>
      <w:i/>
      <w:color w:val="000000"/>
      <w:sz w:val="24"/>
      <w:lang w:eastAsia="ar-SA"/>
    </w:rPr>
  </w:style>
  <w:style w:type="character" w:styleId="Pogrubienie">
    <w:name w:val="Strong"/>
    <w:uiPriority w:val="22"/>
    <w:qFormat/>
    <w:rsid w:val="007D1387"/>
    <w:rPr>
      <w:b/>
      <w:bCs/>
    </w:rPr>
  </w:style>
  <w:style w:type="character" w:customStyle="1" w:styleId="TekstkomentarzaZnak">
    <w:name w:val="Tekst komentarza Znak"/>
    <w:basedOn w:val="Domylnaczcionkaakapitu"/>
    <w:link w:val="Tekstkomentarza"/>
    <w:semiHidden/>
    <w:qFormat/>
    <w:rsid w:val="00BA01A0"/>
  </w:style>
  <w:style w:type="character" w:customStyle="1" w:styleId="StopkaZnak">
    <w:name w:val="Stopka Znak"/>
    <w:basedOn w:val="Domylnaczcionkaakapitu"/>
    <w:link w:val="Stopka1"/>
    <w:qFormat/>
    <w:rsid w:val="00E40863"/>
    <w:rPr>
      <w:sz w:val="24"/>
      <w:lang w:eastAsia="ar-SA"/>
    </w:rPr>
  </w:style>
  <w:style w:type="character" w:customStyle="1" w:styleId="TekstprzypisukocowegoZnak">
    <w:name w:val="Tekst przypisu końcowego Znak"/>
    <w:basedOn w:val="Domylnaczcionkaakapitu"/>
    <w:link w:val="Tekstprzypisukocowego1"/>
    <w:uiPriority w:val="99"/>
    <w:semiHidden/>
    <w:qFormat/>
    <w:rsid w:val="00F32F25"/>
    <w:rPr>
      <w:lang w:eastAsia="ar-SA"/>
    </w:rPr>
  </w:style>
  <w:style w:type="character" w:customStyle="1" w:styleId="Zakotwiczenieprzypisukocowego">
    <w:name w:val="Zakotwiczenie przypisu końcowego"/>
    <w:rsid w:val="00BF7A9D"/>
    <w:rPr>
      <w:vertAlign w:val="superscript"/>
    </w:rPr>
  </w:style>
  <w:style w:type="character" w:customStyle="1" w:styleId="EndnoteCharacters">
    <w:name w:val="Endnote Characters"/>
    <w:basedOn w:val="Domylnaczcionkaakapitu"/>
    <w:uiPriority w:val="99"/>
    <w:semiHidden/>
    <w:unhideWhenUsed/>
    <w:qFormat/>
    <w:rsid w:val="00F32F25"/>
    <w:rPr>
      <w:vertAlign w:val="superscript"/>
    </w:rPr>
  </w:style>
  <w:style w:type="character" w:customStyle="1" w:styleId="NagwekZnak">
    <w:name w:val="Nagłówek Znak"/>
    <w:basedOn w:val="Domylnaczcionkaakapitu"/>
    <w:link w:val="Nagwek"/>
    <w:qFormat/>
    <w:rsid w:val="00F32F25"/>
    <w:rPr>
      <w:lang w:eastAsia="ar-SA"/>
    </w:rPr>
  </w:style>
  <w:style w:type="character" w:styleId="Odwoaniedokomentarza">
    <w:name w:val="annotation reference"/>
    <w:qFormat/>
    <w:rsid w:val="00BF7A9D"/>
    <w:rPr>
      <w:sz w:val="16"/>
      <w:szCs w:val="16"/>
    </w:rPr>
  </w:style>
  <w:style w:type="paragraph" w:styleId="Nagwek">
    <w:name w:val="header"/>
    <w:basedOn w:val="Normalny"/>
    <w:next w:val="Tekstpodstawowy"/>
    <w:link w:val="NagwekZnak"/>
    <w:qFormat/>
    <w:rsid w:val="00BF7A9D"/>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BF7A9D"/>
    <w:pPr>
      <w:jc w:val="center"/>
    </w:pPr>
    <w:rPr>
      <w:b/>
      <w:i/>
      <w:color w:val="000000"/>
      <w:szCs w:val="20"/>
    </w:rPr>
  </w:style>
  <w:style w:type="paragraph" w:styleId="Lista">
    <w:name w:val="List"/>
    <w:basedOn w:val="Tekstpodstawowy"/>
    <w:rsid w:val="00BF7A9D"/>
    <w:rPr>
      <w:rFonts w:cs="Mangal"/>
    </w:rPr>
  </w:style>
  <w:style w:type="paragraph" w:customStyle="1" w:styleId="Legenda1">
    <w:name w:val="Legenda1"/>
    <w:basedOn w:val="Normalny"/>
    <w:qFormat/>
    <w:rsid w:val="00BF7A9D"/>
    <w:pPr>
      <w:suppressLineNumbers/>
      <w:spacing w:before="120" w:after="120"/>
    </w:pPr>
    <w:rPr>
      <w:rFonts w:cs="Arial"/>
      <w:i/>
      <w:iCs/>
    </w:rPr>
  </w:style>
  <w:style w:type="paragraph" w:customStyle="1" w:styleId="Indeks">
    <w:name w:val="Indeks"/>
    <w:basedOn w:val="Normalny"/>
    <w:qFormat/>
    <w:rsid w:val="00BF7A9D"/>
    <w:pPr>
      <w:suppressLineNumbers/>
    </w:pPr>
    <w:rPr>
      <w:rFonts w:cs="Mangal"/>
    </w:rPr>
  </w:style>
  <w:style w:type="paragraph" w:customStyle="1" w:styleId="Nagwek1">
    <w:name w:val="Nagłówek1"/>
    <w:basedOn w:val="Normalny"/>
    <w:next w:val="Tekstpodstawowy"/>
    <w:qFormat/>
    <w:rsid w:val="00BF7A9D"/>
    <w:pPr>
      <w:keepNext/>
      <w:spacing w:before="240" w:after="120"/>
    </w:pPr>
    <w:rPr>
      <w:rFonts w:ascii="Arial" w:eastAsia="Microsoft YaHei" w:hAnsi="Arial" w:cs="Mangal"/>
      <w:sz w:val="28"/>
      <w:szCs w:val="28"/>
    </w:rPr>
  </w:style>
  <w:style w:type="paragraph" w:customStyle="1" w:styleId="Podpis1">
    <w:name w:val="Podpis1"/>
    <w:basedOn w:val="Normalny"/>
    <w:qFormat/>
    <w:rsid w:val="00BF7A9D"/>
    <w:pPr>
      <w:suppressLineNumbers/>
      <w:spacing w:before="120" w:after="120"/>
    </w:pPr>
    <w:rPr>
      <w:rFonts w:cs="Mangal"/>
      <w:i/>
      <w:iCs/>
    </w:rPr>
  </w:style>
  <w:style w:type="paragraph" w:customStyle="1" w:styleId="1">
    <w:name w:val="1."/>
    <w:basedOn w:val="Normalny"/>
    <w:qFormat/>
    <w:rsid w:val="00BF7A9D"/>
    <w:pPr>
      <w:tabs>
        <w:tab w:val="left" w:pos="0"/>
      </w:tabs>
      <w:spacing w:line="276" w:lineRule="auto"/>
      <w:ind w:left="360" w:hanging="360"/>
      <w:jc w:val="both"/>
    </w:pPr>
    <w:rPr>
      <w:rFonts w:ascii="Tahoma" w:hAnsi="Tahoma" w:cs="Tahoma"/>
      <w:b/>
      <w:sz w:val="20"/>
      <w:szCs w:val="20"/>
    </w:rPr>
  </w:style>
  <w:style w:type="paragraph" w:customStyle="1" w:styleId="51">
    <w:name w:val="5.1"/>
    <w:basedOn w:val="Normalny"/>
    <w:qFormat/>
    <w:rsid w:val="00BF7A9D"/>
    <w:pPr>
      <w:tabs>
        <w:tab w:val="left" w:pos="0"/>
      </w:tabs>
      <w:spacing w:line="360" w:lineRule="auto"/>
      <w:ind w:left="720" w:hanging="360"/>
      <w:jc w:val="both"/>
    </w:pPr>
    <w:rPr>
      <w:rFonts w:ascii="Tahoma" w:hAnsi="Tahoma" w:cs="Tahoma"/>
      <w:bCs/>
      <w:color w:val="000000"/>
      <w:sz w:val="20"/>
      <w:szCs w:val="20"/>
    </w:rPr>
  </w:style>
  <w:style w:type="paragraph" w:customStyle="1" w:styleId="81">
    <w:name w:val="8.1"/>
    <w:basedOn w:val="Normalny"/>
    <w:qFormat/>
    <w:rsid w:val="00BF7A9D"/>
    <w:pPr>
      <w:tabs>
        <w:tab w:val="left" w:pos="0"/>
      </w:tabs>
      <w:spacing w:line="360" w:lineRule="auto"/>
      <w:ind w:left="720" w:hanging="360"/>
      <w:jc w:val="both"/>
    </w:pPr>
    <w:rPr>
      <w:rFonts w:ascii="Tahoma" w:hAnsi="Tahoma" w:cs="Tahoma"/>
      <w:sz w:val="20"/>
      <w:szCs w:val="20"/>
    </w:rPr>
  </w:style>
  <w:style w:type="paragraph" w:customStyle="1" w:styleId="Tekstpodstawowy21">
    <w:name w:val="Tekst podstawowy 21"/>
    <w:basedOn w:val="Normalny"/>
    <w:qFormat/>
    <w:rsid w:val="00BF7A9D"/>
    <w:pPr>
      <w:spacing w:after="120" w:line="480" w:lineRule="auto"/>
    </w:pPr>
    <w:rPr>
      <w:szCs w:val="20"/>
    </w:rPr>
  </w:style>
  <w:style w:type="paragraph" w:styleId="Tekstpodstawowywcity">
    <w:name w:val="Body Text Indent"/>
    <w:basedOn w:val="Normalny"/>
    <w:rsid w:val="00BF7A9D"/>
    <w:rPr>
      <w:b/>
      <w:szCs w:val="20"/>
    </w:rPr>
  </w:style>
  <w:style w:type="paragraph" w:customStyle="1" w:styleId="Gwkaistopka">
    <w:name w:val="Główka i stopka"/>
    <w:basedOn w:val="Normalny"/>
    <w:qFormat/>
    <w:rsid w:val="00BF7A9D"/>
  </w:style>
  <w:style w:type="paragraph" w:customStyle="1" w:styleId="Stopka1">
    <w:name w:val="Stopka1"/>
    <w:basedOn w:val="Normalny"/>
    <w:link w:val="StopkaZnak"/>
    <w:rsid w:val="00BF7A9D"/>
    <w:pPr>
      <w:tabs>
        <w:tab w:val="center" w:pos="4536"/>
        <w:tab w:val="right" w:pos="9072"/>
      </w:tabs>
    </w:pPr>
    <w:rPr>
      <w:szCs w:val="20"/>
    </w:rPr>
  </w:style>
  <w:style w:type="paragraph" w:styleId="Bezodstpw">
    <w:name w:val="No Spacing"/>
    <w:qFormat/>
    <w:rsid w:val="00BF7A9D"/>
    <w:rPr>
      <w:sz w:val="24"/>
      <w:lang w:eastAsia="ar-SA"/>
    </w:rPr>
  </w:style>
  <w:style w:type="paragraph" w:customStyle="1" w:styleId="Nagwek2">
    <w:name w:val="Nagłówek2"/>
    <w:basedOn w:val="Normalny"/>
    <w:rsid w:val="00BF7A9D"/>
    <w:pPr>
      <w:tabs>
        <w:tab w:val="center" w:pos="4536"/>
        <w:tab w:val="right" w:pos="9072"/>
      </w:tabs>
    </w:pPr>
    <w:rPr>
      <w:sz w:val="20"/>
      <w:szCs w:val="20"/>
    </w:rPr>
  </w:style>
  <w:style w:type="paragraph" w:customStyle="1" w:styleId="text">
    <w:name w:val="text"/>
    <w:qFormat/>
    <w:rsid w:val="00BF7A9D"/>
    <w:pPr>
      <w:widowControl w:val="0"/>
      <w:spacing w:before="240" w:line="240" w:lineRule="exact"/>
      <w:jc w:val="both"/>
    </w:pPr>
    <w:rPr>
      <w:rFonts w:ascii="Arial" w:hAnsi="Arial" w:cs="Arial"/>
      <w:sz w:val="24"/>
      <w:lang w:val="cs-CZ" w:eastAsia="ar-SA"/>
    </w:rPr>
  </w:style>
  <w:style w:type="paragraph" w:customStyle="1" w:styleId="Tekstpodstawowy31">
    <w:name w:val="Tekst podstawowy 31"/>
    <w:basedOn w:val="Normalny"/>
    <w:qFormat/>
    <w:rsid w:val="00BF7A9D"/>
    <w:pPr>
      <w:spacing w:line="360" w:lineRule="auto"/>
    </w:pPr>
    <w:rPr>
      <w:rFonts w:ascii="Tahoma" w:hAnsi="Tahoma" w:cs="Tahoma"/>
      <w:iCs/>
      <w:sz w:val="22"/>
    </w:rPr>
  </w:style>
  <w:style w:type="paragraph" w:customStyle="1" w:styleId="Default">
    <w:name w:val="Default"/>
    <w:qFormat/>
    <w:rsid w:val="00BF7A9D"/>
    <w:rPr>
      <w:rFonts w:eastAsia="Calibri"/>
      <w:color w:val="000000"/>
      <w:sz w:val="24"/>
      <w:szCs w:val="24"/>
      <w:lang w:eastAsia="ar-SA"/>
    </w:rPr>
  </w:style>
  <w:style w:type="paragraph" w:styleId="Akapitzlist">
    <w:name w:val="List Paragraph"/>
    <w:basedOn w:val="Normalny"/>
    <w:uiPriority w:val="34"/>
    <w:qFormat/>
    <w:rsid w:val="00BF7A9D"/>
    <w:pPr>
      <w:spacing w:after="200" w:line="276" w:lineRule="auto"/>
      <w:ind w:left="708"/>
    </w:pPr>
    <w:rPr>
      <w:rFonts w:ascii="Calibri" w:eastAsia="Calibri" w:hAnsi="Calibri" w:cs="Calibri"/>
      <w:sz w:val="22"/>
      <w:szCs w:val="22"/>
    </w:rPr>
  </w:style>
  <w:style w:type="paragraph" w:styleId="Tekstdymka">
    <w:name w:val="Balloon Text"/>
    <w:basedOn w:val="Normalny"/>
    <w:link w:val="TekstdymkaZnak"/>
    <w:uiPriority w:val="99"/>
    <w:semiHidden/>
    <w:unhideWhenUsed/>
    <w:qFormat/>
    <w:rsid w:val="007609F0"/>
    <w:rPr>
      <w:rFonts w:ascii="Tahoma" w:hAnsi="Tahoma"/>
      <w:sz w:val="16"/>
      <w:szCs w:val="16"/>
    </w:rPr>
  </w:style>
  <w:style w:type="paragraph" w:styleId="Tekstpodstawowy2">
    <w:name w:val="Body Text 2"/>
    <w:basedOn w:val="Normalny"/>
    <w:link w:val="Tekstpodstawowy2Znak"/>
    <w:semiHidden/>
    <w:qFormat/>
    <w:rsid w:val="0044459B"/>
    <w:pPr>
      <w:spacing w:after="120" w:line="480" w:lineRule="auto"/>
    </w:pPr>
    <w:rPr>
      <w:szCs w:val="20"/>
      <w:lang w:eastAsia="pl-PL"/>
    </w:rPr>
  </w:style>
  <w:style w:type="paragraph" w:styleId="Tekstkomentarza">
    <w:name w:val="annotation text"/>
    <w:basedOn w:val="Normalny"/>
    <w:link w:val="TekstkomentarzaZnak"/>
    <w:semiHidden/>
    <w:qFormat/>
    <w:rsid w:val="00BA01A0"/>
    <w:pPr>
      <w:suppressAutoHyphens w:val="0"/>
    </w:pPr>
    <w:rPr>
      <w:sz w:val="20"/>
      <w:szCs w:val="20"/>
      <w:lang w:eastAsia="pl-PL"/>
    </w:rPr>
  </w:style>
  <w:style w:type="paragraph" w:styleId="NormalnyWeb">
    <w:name w:val="Normal (Web)"/>
    <w:basedOn w:val="Normalny"/>
    <w:uiPriority w:val="99"/>
    <w:qFormat/>
    <w:rsid w:val="00E40863"/>
    <w:pPr>
      <w:suppressAutoHyphens w:val="0"/>
      <w:spacing w:beforeAutospacing="1" w:afterAutospacing="1"/>
    </w:pPr>
    <w:rPr>
      <w:lang w:eastAsia="pl-PL"/>
    </w:rPr>
  </w:style>
  <w:style w:type="paragraph" w:customStyle="1" w:styleId="Tekstprzypisukocowego1">
    <w:name w:val="Tekst przypisu końcowego1"/>
    <w:basedOn w:val="Normalny"/>
    <w:link w:val="TekstprzypisukocowegoZnak"/>
    <w:uiPriority w:val="99"/>
    <w:semiHidden/>
    <w:unhideWhenUsed/>
    <w:rsid w:val="00F32F25"/>
    <w:rPr>
      <w:sz w:val="20"/>
      <w:szCs w:val="20"/>
    </w:rPr>
  </w:style>
  <w:style w:type="paragraph" w:styleId="Tematkomentarza">
    <w:name w:val="annotation subject"/>
    <w:basedOn w:val="Tekstkomentarza"/>
    <w:next w:val="Tekstkomentarza"/>
    <w:link w:val="TematkomentarzaZnak"/>
    <w:uiPriority w:val="99"/>
    <w:semiHidden/>
    <w:unhideWhenUsed/>
    <w:rsid w:val="00295D7A"/>
    <w:pPr>
      <w:suppressAutoHyphens/>
    </w:pPr>
    <w:rPr>
      <w:b/>
      <w:bCs/>
      <w:lang w:eastAsia="ar-SA"/>
    </w:rPr>
  </w:style>
  <w:style w:type="character" w:customStyle="1" w:styleId="TematkomentarzaZnak">
    <w:name w:val="Temat komentarza Znak"/>
    <w:basedOn w:val="TekstkomentarzaZnak"/>
    <w:link w:val="Tematkomentarza"/>
    <w:uiPriority w:val="99"/>
    <w:semiHidden/>
    <w:rsid w:val="00295D7A"/>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3D42-E526-4156-93AD-B89BDF70E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4876</Words>
  <Characters>29261</Characters>
  <Application>Microsoft Office Word</Application>
  <DocSecurity>0</DocSecurity>
  <Lines>243</Lines>
  <Paragraphs>68</Paragraphs>
  <ScaleCrop>false</ScaleCrop>
  <HeadingPairs>
    <vt:vector size="2" baseType="variant">
      <vt:variant>
        <vt:lpstr>Tytuł</vt:lpstr>
      </vt:variant>
      <vt:variant>
        <vt:i4>1</vt:i4>
      </vt:variant>
    </vt:vector>
  </HeadingPairs>
  <TitlesOfParts>
    <vt:vector size="1" baseType="lpstr">
      <vt:lpstr>Załącznik nr 6</vt:lpstr>
    </vt:vector>
  </TitlesOfParts>
  <Company>.</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dc:title>
  <dc:subject/>
  <dc:creator>MIRKA</dc:creator>
  <dc:description/>
  <cp:lastModifiedBy>M.Wojciechowska</cp:lastModifiedBy>
  <cp:revision>5</cp:revision>
  <cp:lastPrinted>2017-12-05T06:29:00Z</cp:lastPrinted>
  <dcterms:created xsi:type="dcterms:W3CDTF">2021-11-19T10:11:00Z</dcterms:created>
  <dcterms:modified xsi:type="dcterms:W3CDTF">2021-11-24T14:28:00Z</dcterms:modified>
  <dc:language>pl-PL</dc:language>
</cp:coreProperties>
</file>